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D707" w14:textId="22D5D79D" w:rsidR="348073B2" w:rsidRDefault="348073B2" w:rsidP="600C20DA">
      <w:pPr>
        <w:rPr>
          <w:rFonts w:ascii="Arial" w:eastAsia="Arial" w:hAnsi="Arial" w:cs="Arial"/>
          <w:color w:val="741600"/>
          <w:sz w:val="52"/>
          <w:szCs w:val="52"/>
        </w:rPr>
      </w:pPr>
      <w:r w:rsidRPr="600C20DA">
        <w:rPr>
          <w:rFonts w:ascii="Arial" w:eastAsia="Arial" w:hAnsi="Arial" w:cs="Arial"/>
          <w:color w:val="741600"/>
          <w:sz w:val="52"/>
          <w:szCs w:val="52"/>
        </w:rPr>
        <w:t xml:space="preserve">Draft Micro-credential – Level 4 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35"/>
        <w:gridCol w:w="6405"/>
      </w:tblGrid>
      <w:tr w:rsidR="00E728F7" w14:paraId="65D02A5E" w14:textId="77777777" w:rsidTr="600C20DA">
        <w:tc>
          <w:tcPr>
            <w:tcW w:w="2235" w:type="dxa"/>
          </w:tcPr>
          <w:p w14:paraId="4A858FEA" w14:textId="77777777" w:rsidR="00E728F7" w:rsidRPr="003F379C" w:rsidRDefault="003F379C" w:rsidP="600C20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6405" w:type="dxa"/>
          </w:tcPr>
          <w:p w14:paraId="00EED78F" w14:textId="77777777" w:rsidR="00E728F7" w:rsidRPr="003F379C" w:rsidRDefault="003F379C" w:rsidP="600C20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Level 4 Content</w:t>
            </w:r>
          </w:p>
        </w:tc>
      </w:tr>
      <w:tr w:rsidR="00D92AE8" w14:paraId="3904F173" w14:textId="77777777" w:rsidTr="600C20DA">
        <w:tc>
          <w:tcPr>
            <w:tcW w:w="2235" w:type="dxa"/>
          </w:tcPr>
          <w:p w14:paraId="31052FB2" w14:textId="3C3D61E5" w:rsidR="00D92AE8" w:rsidRDefault="4477FDA0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Title</w:t>
            </w:r>
          </w:p>
        </w:tc>
        <w:tc>
          <w:tcPr>
            <w:tcW w:w="6405" w:type="dxa"/>
          </w:tcPr>
          <w:p w14:paraId="2F039F59" w14:textId="7D536CD7" w:rsidR="00D92AE8" w:rsidRDefault="3C89808B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Applied Procurement and Tendering Practice</w:t>
            </w:r>
          </w:p>
        </w:tc>
      </w:tr>
      <w:tr w:rsidR="00D92AE8" w14:paraId="551F8711" w14:textId="77777777" w:rsidTr="600C20DA">
        <w:tc>
          <w:tcPr>
            <w:tcW w:w="2235" w:type="dxa"/>
          </w:tcPr>
          <w:p w14:paraId="71E46A7E" w14:textId="30A66ABF" w:rsidR="00D92AE8" w:rsidRDefault="4477FDA0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Credit Value</w:t>
            </w:r>
          </w:p>
        </w:tc>
        <w:tc>
          <w:tcPr>
            <w:tcW w:w="6405" w:type="dxa"/>
          </w:tcPr>
          <w:p w14:paraId="62D65FA1" w14:textId="4A525EC9" w:rsidR="00D92AE8" w:rsidRDefault="3C89808B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4477FDA0" w:rsidRPr="600C20DA">
              <w:rPr>
                <w:rFonts w:ascii="Arial" w:eastAsia="Arial" w:hAnsi="Arial" w:cs="Arial"/>
                <w:sz w:val="24"/>
                <w:szCs w:val="24"/>
              </w:rPr>
              <w:t xml:space="preserve"> credits.</w:t>
            </w:r>
          </w:p>
        </w:tc>
      </w:tr>
      <w:tr w:rsidR="00D92AE8" w14:paraId="757FA369" w14:textId="77777777" w:rsidTr="600C20DA">
        <w:tc>
          <w:tcPr>
            <w:tcW w:w="2235" w:type="dxa"/>
          </w:tcPr>
          <w:p w14:paraId="108C2F1A" w14:textId="430DF403" w:rsidR="00D92AE8" w:rsidRDefault="4477FDA0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Level Confirmation</w:t>
            </w:r>
          </w:p>
        </w:tc>
        <w:tc>
          <w:tcPr>
            <w:tcW w:w="6405" w:type="dxa"/>
          </w:tcPr>
          <w:p w14:paraId="6CF7B24A" w14:textId="09570277" w:rsidR="00D92AE8" w:rsidRDefault="4477FDA0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Level 4</w:t>
            </w:r>
          </w:p>
        </w:tc>
      </w:tr>
      <w:tr w:rsidR="00E728F7" w14:paraId="532ADD26" w14:textId="77777777" w:rsidTr="600C20DA">
        <w:tc>
          <w:tcPr>
            <w:tcW w:w="2235" w:type="dxa"/>
          </w:tcPr>
          <w:p w14:paraId="7DF6326F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Entry Requirements</w:t>
            </w:r>
          </w:p>
        </w:tc>
        <w:tc>
          <w:tcPr>
            <w:tcW w:w="6405" w:type="dxa"/>
          </w:tcPr>
          <w:p w14:paraId="68F9D345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Learners are expected to have successfully completed Level 3 or equivalent experience.</w:t>
            </w:r>
          </w:p>
        </w:tc>
      </w:tr>
      <w:tr w:rsidR="00E728F7" w14:paraId="29C6A154" w14:textId="77777777" w:rsidTr="600C20DA">
        <w:tc>
          <w:tcPr>
            <w:tcW w:w="2235" w:type="dxa"/>
          </w:tcPr>
          <w:p w14:paraId="2E72E7E7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Purpose Statement</w:t>
            </w:r>
          </w:p>
        </w:tc>
        <w:tc>
          <w:tcPr>
            <w:tcW w:w="6405" w:type="dxa"/>
          </w:tcPr>
          <w:p w14:paraId="09374E61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This micro-credential enables learners to apply procurement knowledge and participate effectively in digital tendering platforms.</w:t>
            </w:r>
          </w:p>
        </w:tc>
      </w:tr>
      <w:tr w:rsidR="00E728F7" w14:paraId="4DA328B7" w14:textId="77777777" w:rsidTr="600C20DA">
        <w:tc>
          <w:tcPr>
            <w:tcW w:w="2235" w:type="dxa"/>
          </w:tcPr>
          <w:p w14:paraId="4427CEEF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Learning Outcomes</w:t>
            </w:r>
          </w:p>
        </w:tc>
        <w:tc>
          <w:tcPr>
            <w:tcW w:w="6405" w:type="dxa"/>
          </w:tcPr>
          <w:p w14:paraId="463A823D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- Apply procurement knowledge and use online tendering platforms.</w:t>
            </w:r>
            <w:r>
              <w:br/>
            </w:r>
            <w:r w:rsidRPr="600C20DA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 w:rsidRPr="600C20DA">
              <w:rPr>
                <w:rFonts w:ascii="Arial" w:eastAsia="Arial" w:hAnsi="Arial" w:cs="Arial"/>
                <w:sz w:val="24"/>
                <w:szCs w:val="24"/>
              </w:rPr>
              <w:t>Analyse</w:t>
            </w:r>
            <w:proofErr w:type="spellEnd"/>
            <w:r w:rsidRPr="600C20DA">
              <w:rPr>
                <w:rFonts w:ascii="Arial" w:eastAsia="Arial" w:hAnsi="Arial" w:cs="Arial"/>
                <w:sz w:val="24"/>
                <w:szCs w:val="24"/>
              </w:rPr>
              <w:t xml:space="preserve"> SME/community readiness, risks, and sustainability factors.</w:t>
            </w:r>
            <w:r>
              <w:br/>
            </w:r>
            <w:r w:rsidRPr="600C20DA">
              <w:rPr>
                <w:rFonts w:ascii="Arial" w:eastAsia="Arial" w:hAnsi="Arial" w:cs="Arial"/>
                <w:sz w:val="24"/>
                <w:szCs w:val="24"/>
              </w:rPr>
              <w:t>- Apply compliance checklists and demonstrate probity in tendering.</w:t>
            </w:r>
            <w:r>
              <w:br/>
            </w:r>
            <w:r w:rsidRPr="600C20DA">
              <w:rPr>
                <w:rFonts w:ascii="Arial" w:eastAsia="Arial" w:hAnsi="Arial" w:cs="Arial"/>
                <w:sz w:val="24"/>
                <w:szCs w:val="24"/>
              </w:rPr>
              <w:t>- Prepare persuasive, evidence-based responses and supporting documents.</w:t>
            </w:r>
            <w:r>
              <w:br/>
            </w:r>
            <w:r w:rsidRPr="600C20DA">
              <w:rPr>
                <w:rFonts w:ascii="Arial" w:eastAsia="Arial" w:hAnsi="Arial" w:cs="Arial"/>
                <w:sz w:val="24"/>
                <w:szCs w:val="24"/>
              </w:rPr>
              <w:t>- Prepare and justify a pricing table or cost schedule.</w:t>
            </w:r>
            <w:r>
              <w:br/>
            </w:r>
            <w:r w:rsidRPr="600C20DA">
              <w:rPr>
                <w:rFonts w:ascii="Arial" w:eastAsia="Arial" w:hAnsi="Arial" w:cs="Arial"/>
                <w:sz w:val="24"/>
                <w:szCs w:val="24"/>
              </w:rPr>
              <w:t>- Integrate cultural values, accessibility, and equity considerations into procurement practice.</w:t>
            </w:r>
            <w:r>
              <w:br/>
            </w:r>
            <w:r w:rsidRPr="600C20DA">
              <w:rPr>
                <w:rFonts w:ascii="Arial" w:eastAsia="Arial" w:hAnsi="Arial" w:cs="Arial"/>
                <w:sz w:val="24"/>
                <w:szCs w:val="24"/>
              </w:rPr>
              <w:t>- Evaluate benefits and risks of AI in SME/community procurement contexts.</w:t>
            </w:r>
          </w:p>
        </w:tc>
      </w:tr>
      <w:tr w:rsidR="00E728F7" w14:paraId="654D6A3C" w14:textId="77777777" w:rsidTr="600C20DA">
        <w:tc>
          <w:tcPr>
            <w:tcW w:w="2235" w:type="dxa"/>
          </w:tcPr>
          <w:p w14:paraId="075DC40F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Skills</w:t>
            </w:r>
          </w:p>
        </w:tc>
        <w:tc>
          <w:tcPr>
            <w:tcW w:w="6405" w:type="dxa"/>
          </w:tcPr>
          <w:p w14:paraId="3337232E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Procurement lifecycle and digital procurement systems; Public sector governance; Treaty of Waitangi obligations.</w:t>
            </w:r>
          </w:p>
        </w:tc>
      </w:tr>
      <w:tr w:rsidR="00E728F7" w14:paraId="61BA60BC" w14:textId="77777777" w:rsidTr="600C20DA">
        <w:tc>
          <w:tcPr>
            <w:tcW w:w="2235" w:type="dxa"/>
          </w:tcPr>
          <w:p w14:paraId="65F1676C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6405" w:type="dxa"/>
          </w:tcPr>
          <w:p w14:paraId="79197C16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 xml:space="preserve">Procurement </w:t>
            </w:r>
            <w:proofErr w:type="gramStart"/>
            <w:r w:rsidRPr="600C20DA">
              <w:rPr>
                <w:rFonts w:ascii="Arial" w:eastAsia="Arial" w:hAnsi="Arial" w:cs="Arial"/>
                <w:sz w:val="24"/>
                <w:szCs w:val="24"/>
              </w:rPr>
              <w:t>lifecycle</w:t>
            </w:r>
            <w:proofErr w:type="gramEnd"/>
            <w:r w:rsidRPr="600C20DA">
              <w:rPr>
                <w:rFonts w:ascii="Arial" w:eastAsia="Arial" w:hAnsi="Arial" w:cs="Arial"/>
                <w:sz w:val="24"/>
                <w:szCs w:val="24"/>
              </w:rPr>
              <w:t>, digital platforms, governance, Treaty obligations.</w:t>
            </w:r>
          </w:p>
        </w:tc>
      </w:tr>
      <w:tr w:rsidR="00E728F7" w14:paraId="43302595" w14:textId="77777777" w:rsidTr="600C20DA">
        <w:tc>
          <w:tcPr>
            <w:tcW w:w="2235" w:type="dxa"/>
          </w:tcPr>
          <w:p w14:paraId="461DF92B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6405" w:type="dxa"/>
          </w:tcPr>
          <w:p w14:paraId="06ECBD8B" w14:textId="77777777" w:rsidR="00E728F7" w:rsidRDefault="003F379C" w:rsidP="600C20D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0C20DA">
              <w:rPr>
                <w:rFonts w:ascii="Arial" w:eastAsia="Arial" w:hAnsi="Arial" w:cs="Arial"/>
                <w:sz w:val="24"/>
                <w:szCs w:val="24"/>
              </w:rPr>
              <w:t>Complete a mock tender submission using authentic documents; Apply governance and compliance requirements.</w:t>
            </w:r>
          </w:p>
        </w:tc>
      </w:tr>
    </w:tbl>
    <w:p w14:paraId="798B333B" w14:textId="77777777" w:rsidR="003F379C" w:rsidRDefault="003F379C"/>
    <w:sectPr w:rsidR="003F379C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04F9" w14:textId="77777777" w:rsidR="00360B89" w:rsidRDefault="00360B89" w:rsidP="0059628E">
      <w:pPr>
        <w:spacing w:after="0" w:line="240" w:lineRule="auto"/>
      </w:pPr>
      <w:r>
        <w:separator/>
      </w:r>
    </w:p>
  </w:endnote>
  <w:endnote w:type="continuationSeparator" w:id="0">
    <w:p w14:paraId="01AF12AF" w14:textId="77777777" w:rsidR="00360B89" w:rsidRDefault="00360B89" w:rsidP="005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88EC" w14:textId="77777777" w:rsidR="00360B89" w:rsidRDefault="00360B89" w:rsidP="0059628E">
      <w:pPr>
        <w:spacing w:after="0" w:line="240" w:lineRule="auto"/>
      </w:pPr>
      <w:r>
        <w:separator/>
      </w:r>
    </w:p>
  </w:footnote>
  <w:footnote w:type="continuationSeparator" w:id="0">
    <w:p w14:paraId="3169B8EB" w14:textId="77777777" w:rsidR="00360B89" w:rsidRDefault="00360B89" w:rsidP="0059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5FEF" w14:textId="43AA4764" w:rsidR="0059628E" w:rsidRDefault="0059628E">
    <w:pPr>
      <w:pStyle w:val="Header"/>
    </w:pPr>
    <w:r>
      <w:rPr>
        <w:noProof/>
      </w:rPr>
      <w:drawing>
        <wp:inline distT="0" distB="0" distL="0" distR="0" wp14:anchorId="4887BB47" wp14:editId="7681963A">
          <wp:extent cx="2733675" cy="771525"/>
          <wp:effectExtent l="0" t="0" r="9525" b="9525"/>
          <wp:docPr id="161783421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34215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888257">
    <w:abstractNumId w:val="8"/>
  </w:num>
  <w:num w:numId="2" w16cid:durableId="626860783">
    <w:abstractNumId w:val="6"/>
  </w:num>
  <w:num w:numId="3" w16cid:durableId="327054257">
    <w:abstractNumId w:val="5"/>
  </w:num>
  <w:num w:numId="4" w16cid:durableId="867180212">
    <w:abstractNumId w:val="4"/>
  </w:num>
  <w:num w:numId="5" w16cid:durableId="1984695771">
    <w:abstractNumId w:val="7"/>
  </w:num>
  <w:num w:numId="6" w16cid:durableId="380327980">
    <w:abstractNumId w:val="3"/>
  </w:num>
  <w:num w:numId="7" w16cid:durableId="1160267826">
    <w:abstractNumId w:val="2"/>
  </w:num>
  <w:num w:numId="8" w16cid:durableId="2017492062">
    <w:abstractNumId w:val="1"/>
  </w:num>
  <w:num w:numId="9" w16cid:durableId="17156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4507"/>
    <w:rsid w:val="00227F25"/>
    <w:rsid w:val="0029639D"/>
    <w:rsid w:val="00326F90"/>
    <w:rsid w:val="00343B36"/>
    <w:rsid w:val="00360B89"/>
    <w:rsid w:val="003F379C"/>
    <w:rsid w:val="00433C4C"/>
    <w:rsid w:val="0059628E"/>
    <w:rsid w:val="00784533"/>
    <w:rsid w:val="00993D94"/>
    <w:rsid w:val="00AA1D8D"/>
    <w:rsid w:val="00B2630A"/>
    <w:rsid w:val="00B47730"/>
    <w:rsid w:val="00B62BE7"/>
    <w:rsid w:val="00CB0664"/>
    <w:rsid w:val="00D92AE8"/>
    <w:rsid w:val="00E728F7"/>
    <w:rsid w:val="00E7723A"/>
    <w:rsid w:val="00FC693F"/>
    <w:rsid w:val="3356D442"/>
    <w:rsid w:val="348073B2"/>
    <w:rsid w:val="3C89808B"/>
    <w:rsid w:val="4477FDA0"/>
    <w:rsid w:val="600C20DA"/>
    <w:rsid w:val="61AA9E25"/>
    <w:rsid w:val="674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19E53"/>
  <w14:defaultImageDpi w14:val="300"/>
  <w15:docId w15:val="{B49E7273-CB67-4D68-959F-9E42A311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2987B004542B229BA56007CB3C0" ma:contentTypeVersion="11" ma:contentTypeDescription="Create a new document." ma:contentTypeScope="" ma:versionID="0767f16008825fb9374cc23e809ec23f">
  <xsd:schema xmlns:xsd="http://www.w3.org/2001/XMLSchema" xmlns:xs="http://www.w3.org/2001/XMLSchema" xmlns:p="http://schemas.microsoft.com/office/2006/metadata/properties" xmlns:ns2="c7220c1a-9b94-4b82-8d5f-2904aa82f9e7" targetNamespace="http://schemas.microsoft.com/office/2006/metadata/properties" ma:root="true" ma:fieldsID="4e9626c73b49a0590829c86e9cefc973" ns2:_="">
    <xsd:import namespace="c7220c1a-9b94-4b82-8d5f-2904aa82f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0c1a-9b94-4b82-8d5f-2904aa82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WDCNZ" ma:index="17" nillable="true" ma:displayName="WDCNZ" ma:internalName="WDCNZ">
      <xsd:simpleType>
        <xsd:restriction base="dms:Text"/>
      </xsd:simpleType>
    </xsd:element>
    <xsd:element name="Priority" ma:index="18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c7220c1a-9b94-4b82-8d5f-2904aa82f9e7" xsi:nil="true"/>
    <WDCNZ xmlns="c7220c1a-9b94-4b82-8d5f-2904aa82f9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E4E28-1DEC-43DD-A602-2EC7E622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0c1a-9b94-4b82-8d5f-2904aa82f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ECD85-1F3D-4A89-A402-C3C59B37B7EF}">
  <ds:schemaRefs>
    <ds:schemaRef ds:uri="http://schemas.microsoft.com/office/2006/metadata/properties"/>
    <ds:schemaRef ds:uri="http://schemas.microsoft.com/office/infopath/2007/PartnerControls"/>
    <ds:schemaRef ds:uri="c7220c1a-9b94-4b82-8d5f-2904aa82f9e7"/>
  </ds:schemaRefs>
</ds:datastoreItem>
</file>

<file path=customXml/itemProps4.xml><?xml version="1.0" encoding="utf-8"?>
<ds:datastoreItem xmlns:ds="http://schemas.openxmlformats.org/officeDocument/2006/customXml" ds:itemID="{A29DC6C6-036C-462C-B84F-D5C45227CD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4</DocSecurity>
  <Lines>9</Lines>
  <Paragraphs>2</Paragraphs>
  <ScaleCrop>false</ScaleCrop>
  <Manager/>
  <Company/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Kiara Batten</cp:lastModifiedBy>
  <cp:revision>7</cp:revision>
  <dcterms:created xsi:type="dcterms:W3CDTF">2025-09-10T18:13:00Z</dcterms:created>
  <dcterms:modified xsi:type="dcterms:W3CDTF">2025-09-10T02:16:00Z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0x010100816BF2987B004542B229BA56007CB3C0</vt:lpwstr>
  </property>
</Properties>
</file>