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7066D6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057ADE" w14:paraId="7A1B5AC9" w14:textId="3D5C8DBE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L6 </w:t>
            </w:r>
            <w:r w:rsidR="00EF75D8"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8060" w:type="dxa"/>
          </w:tcPr>
          <w:p w:rsidRPr="004D6E14" w:rsidR="007066D6" w:rsidP="007066D6" w:rsidRDefault="005B68C0" w14:paraId="512FDC1E" w14:textId="326B759A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EF241E">
              <w:rPr>
                <w:rFonts w:ascii="Arial" w:hAnsi="Arial" w:cs="Arial"/>
                <w:b/>
                <w:bCs/>
                <w:color w:val="auto"/>
              </w:rPr>
              <w:t xml:space="preserve">ead </w:t>
            </w:r>
            <w:r w:rsidR="00B82F16">
              <w:rPr>
                <w:rFonts w:ascii="Arial" w:hAnsi="Arial" w:cs="Arial"/>
                <w:b/>
                <w:bCs/>
                <w:color w:val="auto"/>
              </w:rPr>
              <w:t xml:space="preserve">people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and influence </w:t>
            </w:r>
            <w:r w:rsidR="00EF241E">
              <w:rPr>
                <w:rFonts w:ascii="Arial" w:hAnsi="Arial" w:cs="Arial"/>
                <w:b/>
                <w:bCs/>
                <w:color w:val="auto"/>
              </w:rPr>
              <w:t>chang</w:t>
            </w:r>
            <w:r w:rsidR="00293015">
              <w:rPr>
                <w:rFonts w:ascii="Arial" w:hAnsi="Arial" w:cs="Arial"/>
                <w:b/>
                <w:bCs/>
                <w:color w:val="auto"/>
              </w:rPr>
              <w:t xml:space="preserve">e </w:t>
            </w:r>
            <w:r w:rsidR="002A4D64">
              <w:rPr>
                <w:rFonts w:ascii="Arial" w:hAnsi="Arial" w:cs="Arial"/>
                <w:b/>
                <w:bCs/>
                <w:color w:val="auto"/>
              </w:rPr>
              <w:t>to</w:t>
            </w:r>
            <w:r w:rsidR="00EF241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3214C">
              <w:rPr>
                <w:rFonts w:ascii="Arial" w:hAnsi="Arial" w:cs="Arial"/>
                <w:b/>
                <w:bCs/>
                <w:color w:val="auto"/>
              </w:rPr>
              <w:t>enhanc</w:t>
            </w:r>
            <w:r w:rsidR="002A4D64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03214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9F66D2">
              <w:rPr>
                <w:rFonts w:ascii="Arial" w:hAnsi="Arial" w:cs="Arial"/>
                <w:b/>
                <w:bCs/>
                <w:color w:val="auto"/>
              </w:rPr>
              <w:t xml:space="preserve">growth in an organisation 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3C24E1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7DEEF33C" w14:textId="52495A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Pr="004D6E14" w:rsidR="003B7D18" w:rsidTr="003C24E1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31E176E5" w14:textId="1D91790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</w:tr>
      <w:tr w:rsidRPr="004D6E14" w:rsidR="003B7D18" w:rsidTr="003C24E1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D776E" w:rsidP="007D776E" w:rsidRDefault="00BB5172" w14:paraId="01DEF648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7E1F54">
              <w:rPr>
                <w:rFonts w:ascii="Arial" w:hAnsi="Arial" w:cs="Arial"/>
                <w:sz w:val="22"/>
                <w:szCs w:val="22"/>
              </w:rPr>
              <w:t>eople</w:t>
            </w:r>
            <w:r w:rsidR="00504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76E">
              <w:rPr>
                <w:rFonts w:ascii="Arial" w:hAnsi="Arial" w:cs="Arial"/>
                <w:sz w:val="22"/>
                <w:szCs w:val="22"/>
              </w:rPr>
              <w:t xml:space="preserve">who work or intend to work in strategic leadership positions. </w:t>
            </w:r>
          </w:p>
          <w:p w:rsidR="009F66D2" w:rsidP="009F66D2" w:rsidRDefault="007D776E" w14:paraId="701BDA7E" w14:textId="312698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7E1F54">
              <w:rPr>
                <w:rFonts w:ascii="Arial" w:hAnsi="Arial" w:cs="Arial"/>
                <w:sz w:val="22"/>
                <w:szCs w:val="22"/>
              </w:rPr>
              <w:t xml:space="preserve">lead people </w:t>
            </w:r>
            <w:r w:rsidR="00B82F16">
              <w:rPr>
                <w:rFonts w:ascii="Arial" w:hAnsi="Arial" w:cs="Arial"/>
                <w:sz w:val="22"/>
                <w:szCs w:val="22"/>
              </w:rPr>
              <w:t xml:space="preserve">and influence change </w:t>
            </w:r>
            <w:r w:rsidRPr="009F66D2" w:rsidR="009F66D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B82F16">
              <w:rPr>
                <w:rFonts w:ascii="Arial" w:hAnsi="Arial" w:cs="Arial"/>
                <w:sz w:val="22"/>
                <w:szCs w:val="22"/>
              </w:rPr>
              <w:t xml:space="preserve">enhance </w:t>
            </w:r>
            <w:r w:rsidRPr="009F66D2" w:rsidR="009F66D2">
              <w:rPr>
                <w:rFonts w:ascii="Arial" w:hAnsi="Arial" w:cs="Arial"/>
                <w:sz w:val="22"/>
                <w:szCs w:val="22"/>
              </w:rPr>
              <w:t>growth in an organisation.</w:t>
            </w:r>
          </w:p>
          <w:p w:rsidRPr="00676A27" w:rsidR="00B077ED" w:rsidP="009F66D2" w:rsidRDefault="007E1F54" w14:paraId="326E3A3F" w14:textId="29382F6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leading</w:t>
            </w:r>
            <w:r w:rsidRPr="009F66D2" w:rsidR="009F66D2">
              <w:rPr>
                <w:rFonts w:ascii="Arial" w:hAnsi="Arial" w:cs="Arial"/>
                <w:sz w:val="22"/>
                <w:szCs w:val="22"/>
              </w:rPr>
              <w:t xml:space="preserve"> and implement</w:t>
            </w:r>
            <w:r w:rsidR="009F66D2">
              <w:rPr>
                <w:rFonts w:ascii="Arial" w:hAnsi="Arial" w:cs="Arial"/>
                <w:sz w:val="22"/>
                <w:szCs w:val="22"/>
              </w:rPr>
              <w:t>ing</w:t>
            </w:r>
            <w:r w:rsidRPr="009F66D2" w:rsidR="009F66D2">
              <w:rPr>
                <w:rFonts w:ascii="Arial" w:hAnsi="Arial" w:cs="Arial"/>
                <w:sz w:val="22"/>
                <w:szCs w:val="22"/>
              </w:rPr>
              <w:t xml:space="preserve"> change to support growth in an organisation.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2765BD" w:rsidTr="003F0980" w14:paraId="75A64B43" w14:textId="77777777">
        <w:trPr>
          <w:cantSplit/>
          <w:trHeight w:val="613"/>
          <w:tblHeader/>
        </w:trPr>
        <w:tc>
          <w:tcPr>
            <w:tcW w:w="4627" w:type="dxa"/>
            <w:vMerge w:val="restart"/>
          </w:tcPr>
          <w:p w:rsidR="002765BD" w:rsidP="00DC70E1" w:rsidRDefault="004F1FCA" w14:paraId="22083B67" w14:textId="2274EBF6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</w:t>
            </w:r>
            <w:r w:rsidR="00B82F16">
              <w:rPr>
                <w:rFonts w:ascii="Arial" w:hAnsi="Arial" w:cs="Arial"/>
                <w:sz w:val="22"/>
                <w:szCs w:val="22"/>
              </w:rPr>
              <w:t xml:space="preserve">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influence change </w:t>
            </w:r>
            <w:r w:rsidR="008E5F87">
              <w:rPr>
                <w:rFonts w:ascii="Arial" w:hAnsi="Arial" w:cs="Arial"/>
                <w:sz w:val="22"/>
                <w:szCs w:val="22"/>
              </w:rPr>
              <w:t>to</w:t>
            </w:r>
            <w:r w:rsidR="00EB06B1">
              <w:rPr>
                <w:rFonts w:ascii="Arial" w:hAnsi="Arial" w:cs="Arial"/>
                <w:sz w:val="22"/>
                <w:szCs w:val="22"/>
              </w:rPr>
              <w:t xml:space="preserve"> enhanc</w:t>
            </w:r>
            <w:r w:rsidR="008E5F87">
              <w:rPr>
                <w:rFonts w:ascii="Arial" w:hAnsi="Arial" w:cs="Arial"/>
                <w:sz w:val="22"/>
                <w:szCs w:val="22"/>
              </w:rPr>
              <w:t>e</w:t>
            </w:r>
            <w:r w:rsidR="00EB06B1">
              <w:rPr>
                <w:rFonts w:ascii="Arial" w:hAnsi="Arial" w:cs="Arial"/>
                <w:sz w:val="22"/>
                <w:szCs w:val="22"/>
              </w:rPr>
              <w:t xml:space="preserve"> growth</w:t>
            </w:r>
            <w:r w:rsidR="00505E94">
              <w:rPr>
                <w:rFonts w:ascii="Arial" w:hAnsi="Arial" w:cs="Arial"/>
                <w:sz w:val="22"/>
                <w:szCs w:val="22"/>
              </w:rPr>
              <w:t xml:space="preserve"> in an organisation</w:t>
            </w:r>
            <w:r w:rsidR="002765B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="002765BD" w:rsidP="003F0980" w:rsidRDefault="002765BD" w14:paraId="30DBA71A" w14:textId="5467E7A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0B5BD3">
              <w:rPr>
                <w:rFonts w:ascii="Arial" w:hAnsi="Arial" w:cs="Arial"/>
                <w:sz w:val="22"/>
                <w:szCs w:val="22"/>
              </w:rPr>
              <w:t>Produce a plan</w:t>
            </w:r>
            <w:r>
              <w:rPr>
                <w:rFonts w:ascii="Arial" w:hAnsi="Arial" w:cs="Arial"/>
                <w:sz w:val="22"/>
                <w:szCs w:val="22"/>
              </w:rPr>
              <w:t xml:space="preserve"> to lead change that supports a growth area for an organisation. </w:t>
            </w:r>
          </w:p>
        </w:tc>
      </w:tr>
      <w:tr w:rsidR="002765BD" w:rsidTr="00095577" w14:paraId="796DCEEC" w14:textId="77777777">
        <w:trPr>
          <w:cantSplit/>
          <w:trHeight w:val="683"/>
          <w:tblHeader/>
        </w:trPr>
        <w:tc>
          <w:tcPr>
            <w:tcW w:w="4627" w:type="dxa"/>
            <w:vMerge/>
          </w:tcPr>
          <w:p w:rsidR="002765BD" w:rsidP="00DC70E1" w:rsidRDefault="002765BD" w14:paraId="13257B61" w14:textId="5F5535CB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F31BB5" w:rsidR="002765BD" w:rsidP="00095577" w:rsidRDefault="002765BD" w14:paraId="1FFAF3F5" w14:textId="59CA3856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Lead and influence change in a team in accordance with the plan. </w:t>
            </w:r>
          </w:p>
        </w:tc>
      </w:tr>
      <w:tr w:rsidR="002765BD" w:rsidTr="002E7BCF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2765BD" w:rsidP="00DC70E1" w:rsidRDefault="002765BD" w14:paraId="02DE507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5BD3" w:rsidR="002765BD" w:rsidP="00B9736D" w:rsidRDefault="002765BD" w14:paraId="25C14982" w14:textId="171B7EB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Monitor the on-going success of the plan and make and implement necessary changes to support the growth area.  </w:t>
            </w:r>
          </w:p>
        </w:tc>
      </w:tr>
      <w:tr w:rsidR="002765BD" w:rsidTr="002E7BCF" w14:paraId="6DD4493A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2765BD" w:rsidP="00DC70E1" w:rsidRDefault="002765BD" w14:paraId="09976BB0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765BD" w:rsidP="00B9736D" w:rsidRDefault="002765BD" w14:paraId="110AFE8E" w14:textId="18E3C59A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B61823">
              <w:rPr>
                <w:rFonts w:ascii="Arial" w:hAnsi="Arial" w:cs="Arial"/>
                <w:sz w:val="22"/>
                <w:szCs w:val="22"/>
              </w:rPr>
              <w:t xml:space="preserve">Evaluate the effectiveness </w:t>
            </w:r>
            <w:r w:rsidR="00963D49">
              <w:rPr>
                <w:rFonts w:ascii="Arial" w:hAnsi="Arial" w:cs="Arial"/>
                <w:sz w:val="22"/>
                <w:szCs w:val="22"/>
              </w:rPr>
              <w:t xml:space="preserve">of the change in achieving the intended growth for the organisation.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0D3EEB" w:rsidP="000D3EEB" w:rsidRDefault="000D3EEB" w14:paraId="500D264C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50A4A" w:rsidP="00550A4A" w:rsidRDefault="00550A4A" w14:paraId="5D5858E3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>, when appropriate situations arise, 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</w:p>
    <w:p w:rsidRPr="00865499" w:rsidR="002575FA" w:rsidP="002575FA" w:rsidRDefault="002575FA" w14:paraId="18867407" w14:textId="4B489129">
      <w:pPr>
        <w:spacing w:line="240" w:lineRule="auto"/>
        <w:rPr>
          <w:rFonts w:ascii="Arial" w:hAnsi="Arial" w:cs="Arial"/>
          <w:sz w:val="22"/>
          <w:szCs w:val="22"/>
        </w:rPr>
      </w:pPr>
      <w:r w:rsidRPr="4BA9D659" w:rsidR="002575FA">
        <w:rPr>
          <w:rFonts w:ascii="Arial" w:hAnsi="Arial" w:cs="Arial"/>
          <w:sz w:val="22"/>
          <w:szCs w:val="22"/>
        </w:rPr>
        <w:t xml:space="preserve">Evidence of assessment must reflect </w:t>
      </w:r>
      <w:r w:rsidRPr="4BA9D659" w:rsidR="730E59BE">
        <w:rPr>
          <w:rFonts w:ascii="Arial" w:hAnsi="Arial" w:cs="Arial"/>
          <w:sz w:val="22"/>
          <w:szCs w:val="22"/>
        </w:rPr>
        <w:t xml:space="preserve">any applicable </w:t>
      </w:r>
      <w:r w:rsidRPr="4BA9D659" w:rsidR="002575FA">
        <w:rPr>
          <w:rFonts w:ascii="Arial" w:hAnsi="Arial" w:cs="Arial"/>
          <w:sz w:val="22"/>
          <w:szCs w:val="22"/>
        </w:rPr>
        <w:t xml:space="preserve">workplace policies and procedures such as standard operating procedures, safety procedures, equipment operating procedures, codes of practice, quality management practices and standards, procedures to </w:t>
      </w:r>
      <w:r w:rsidRPr="4BA9D659" w:rsidR="002575FA">
        <w:rPr>
          <w:rFonts w:ascii="Arial" w:hAnsi="Arial" w:cs="Arial"/>
          <w:sz w:val="22"/>
          <w:szCs w:val="22"/>
        </w:rPr>
        <w:t>comply with</w:t>
      </w:r>
      <w:r w:rsidRPr="4BA9D659" w:rsidR="002575FA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E40E59" w:rsidP="00E40E59" w:rsidRDefault="00E40E59" w14:paraId="1B7D1F74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E40E59" w:rsidP="00E40E59" w:rsidRDefault="00E40E59" w14:paraId="2A2C53F9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1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Pr="002205DA" w:rsidR="00914453" w:rsidP="00DC70E1" w:rsidRDefault="00914453" w14:paraId="1378ACEE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554D79" w:rsidP="00DC70E1" w:rsidRDefault="00920958" w14:paraId="23BB48A1" w14:textId="1633EDE2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920958">
        <w:rPr>
          <w:rFonts w:ascii="Arial" w:hAnsi="Arial" w:cs="Arial"/>
          <w:i/>
          <w:iCs/>
          <w:sz w:val="22"/>
          <w:szCs w:val="22"/>
        </w:rPr>
        <w:t>Definitions</w:t>
      </w:r>
    </w:p>
    <w:p w:rsidRPr="00800E71" w:rsidR="00860AD4" w:rsidP="00860AD4" w:rsidRDefault="00860AD4" w14:paraId="0FE0C314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20958" w:rsidP="00920958" w:rsidRDefault="00920958" w14:paraId="4035CABB" w14:textId="7A25CC1B">
      <w:pPr>
        <w:spacing w:before="60" w:after="0" w:line="240" w:lineRule="auto"/>
        <w:rPr>
          <w:rFonts w:ascii="Arial" w:hAnsi="Arial" w:cs="Arial"/>
          <w:sz w:val="22"/>
          <w:szCs w:val="22"/>
        </w:rPr>
      </w:pPr>
      <w:r w:rsidRPr="00FA0184">
        <w:rPr>
          <w:rFonts w:ascii="Arial" w:hAnsi="Arial" w:cs="Arial"/>
          <w:sz w:val="22"/>
          <w:szCs w:val="22"/>
        </w:rPr>
        <w:t xml:space="preserve">An </w:t>
      </w:r>
      <w:r w:rsidRPr="00FA0184">
        <w:rPr>
          <w:rFonts w:ascii="Arial" w:hAnsi="Arial" w:cs="Arial"/>
          <w:i/>
          <w:iCs/>
          <w:sz w:val="22"/>
          <w:szCs w:val="22"/>
        </w:rPr>
        <w:t xml:space="preserve">organisation </w:t>
      </w:r>
      <w:r w:rsidRPr="00FA0184">
        <w:rPr>
          <w:rFonts w:ascii="Arial" w:hAnsi="Arial" w:cs="Arial"/>
          <w:sz w:val="22"/>
          <w:szCs w:val="22"/>
        </w:rPr>
        <w:t>can be an entity, commercial or other enterprise, not necessarily for profit, a community organisation, and can be a</w:t>
      </w:r>
      <w:r w:rsidR="00700B14">
        <w:rPr>
          <w:rFonts w:ascii="Arial" w:hAnsi="Arial" w:cs="Arial"/>
          <w:sz w:val="22"/>
          <w:szCs w:val="22"/>
        </w:rPr>
        <w:t xml:space="preserve"> team or</w:t>
      </w:r>
      <w:r w:rsidRPr="00FA0184">
        <w:rPr>
          <w:rFonts w:ascii="Arial" w:hAnsi="Arial" w:cs="Arial"/>
          <w:sz w:val="22"/>
          <w:szCs w:val="22"/>
        </w:rPr>
        <w:t xml:space="preserve"> business unit within a larger organisation. </w:t>
      </w:r>
    </w:p>
    <w:p w:rsidR="00FA2D6B" w:rsidP="00FA2D6B" w:rsidRDefault="00FA2D6B" w14:paraId="66B7FBE5" w14:textId="7777777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:rsidRPr="00FA2D6B" w:rsidR="00920958" w:rsidP="00920958" w:rsidRDefault="00920958" w14:paraId="60921991" w14:textId="74FE9C1D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9F66D2">
        <w:rPr>
          <w:rFonts w:ascii="Arial" w:hAnsi="Arial" w:cs="Arial"/>
          <w:i/>
          <w:iCs/>
          <w:sz w:val="22"/>
          <w:szCs w:val="22"/>
        </w:rPr>
        <w:t>Growth</w:t>
      </w:r>
      <w:r w:rsidRPr="00FA2D6B">
        <w:rPr>
          <w:rFonts w:ascii="Arial" w:hAnsi="Arial" w:cs="Arial"/>
          <w:i/>
          <w:iCs/>
          <w:sz w:val="22"/>
          <w:szCs w:val="22"/>
        </w:rPr>
        <w:t xml:space="preserve"> may refer to profit, staff development, productivity</w:t>
      </w:r>
      <w:r w:rsidRPr="00FA2D6B" w:rsidR="00694804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Pr="00FA2D6B" w:rsidR="00920958" w:rsidP="00DC70E1" w:rsidRDefault="00920958" w14:paraId="7B888A7D" w14:textId="77777777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66C6C7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9F033A" w:rsidP="009F033A" w:rsidRDefault="00D6568D" w14:paraId="32D41366" w14:textId="42E5A9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Change management plan</w:t>
      </w:r>
    </w:p>
    <w:p w:rsidRPr="006031D9" w:rsidR="00D6568D" w:rsidP="006031D9" w:rsidRDefault="00605CD3" w14:paraId="20E08280" w14:textId="73C0A95D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31D9">
        <w:rPr>
          <w:rFonts w:ascii="Arial" w:hAnsi="Arial" w:cs="Arial"/>
          <w:color w:val="000000" w:themeColor="text1"/>
          <w:sz w:val="22"/>
          <w:szCs w:val="22"/>
        </w:rPr>
        <w:t>Kotter’s 8-step change model</w:t>
      </w:r>
      <w:r w:rsidRPr="006031D9" w:rsidR="00B7466C">
        <w:rPr>
          <w:rFonts w:ascii="Arial" w:hAnsi="Arial" w:cs="Arial"/>
          <w:color w:val="000000" w:themeColor="text1"/>
          <w:sz w:val="22"/>
          <w:szCs w:val="22"/>
        </w:rPr>
        <w:t xml:space="preserve"> “Leading Change”</w:t>
      </w:r>
    </w:p>
    <w:p w:rsidRPr="006031D9" w:rsidR="00B7466C" w:rsidP="006031D9" w:rsidRDefault="008C257D" w14:paraId="28572CE8" w14:textId="1F8F9BC0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31D9">
        <w:rPr>
          <w:rFonts w:ascii="Arial" w:hAnsi="Arial" w:cs="Arial"/>
          <w:color w:val="000000" w:themeColor="text1"/>
          <w:sz w:val="22"/>
          <w:szCs w:val="22"/>
        </w:rPr>
        <w:t xml:space="preserve">Change leadership frameworks </w:t>
      </w:r>
    </w:p>
    <w:p w:rsidR="008C257D" w:rsidP="009F033A" w:rsidRDefault="00694804" w14:paraId="79051F94" w14:textId="055B5DC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Māori approaches</w:t>
      </w:r>
      <w:r w:rsidR="004C64DF">
        <w:rPr>
          <w:rFonts w:ascii="Arial" w:hAnsi="Arial" w:cs="Arial"/>
          <w:color w:val="000000" w:themeColor="text1"/>
          <w:sz w:val="22"/>
          <w:szCs w:val="22"/>
        </w:rPr>
        <w:t xml:space="preserve"> to change </w:t>
      </w:r>
      <w:r w:rsidR="007D5752">
        <w:rPr>
          <w:rFonts w:ascii="Arial" w:hAnsi="Arial" w:cs="Arial"/>
          <w:color w:val="000000" w:themeColor="text1"/>
          <w:sz w:val="22"/>
          <w:szCs w:val="22"/>
        </w:rPr>
        <w:t xml:space="preserve">management  </w:t>
      </w:r>
    </w:p>
    <w:p w:rsidR="00694804" w:rsidP="009F033A" w:rsidRDefault="00694804" w14:paraId="2A1CBEB0" w14:textId="409499B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Pacific approaches </w:t>
      </w:r>
      <w:r w:rsidR="004C64DF">
        <w:rPr>
          <w:rFonts w:ascii="Arial" w:hAnsi="Arial" w:cs="Arial"/>
          <w:color w:val="000000" w:themeColor="text1"/>
          <w:sz w:val="22"/>
          <w:szCs w:val="22"/>
        </w:rPr>
        <w:t xml:space="preserve">to change </w:t>
      </w:r>
      <w:r w:rsidR="007D5752">
        <w:rPr>
          <w:rFonts w:ascii="Arial" w:hAnsi="Arial" w:cs="Arial"/>
          <w:color w:val="000000" w:themeColor="text1"/>
          <w:sz w:val="22"/>
          <w:szCs w:val="22"/>
        </w:rPr>
        <w:t xml:space="preserve">management </w:t>
      </w:r>
      <w:r w:rsidR="004C6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077ED" w:rsidP="00DC70E1" w:rsidRDefault="00B077ED" w14:paraId="64E33BDA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863742" w:rsidP="00863742" w:rsidRDefault="00863742" w14:paraId="0221BC11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2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863742" w:rsidP="00863742" w:rsidRDefault="00863742" w14:paraId="633897DD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3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E3621B" w:rsidRDefault="00E11BA5" w14:paraId="4ED5F285" w14:textId="07D42A9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w:history="1" r:id="rId14">
        <w:r w:rsidRPr="00BF4CA2">
          <w:rPr>
            <w:rStyle w:val="Hyperlink"/>
            <w:rFonts w:ascii="Arial" w:hAnsi="Arial" w:cs="Arial"/>
            <w:sz w:val="22"/>
            <w:szCs w:val="22"/>
          </w:rPr>
          <w:t>Kotter’s 8</w:t>
        </w:r>
        <w:r w:rsidRPr="00BF4CA2" w:rsidR="00BF4CA2">
          <w:rPr>
            <w:rStyle w:val="Hyperlink"/>
            <w:rFonts w:ascii="Arial" w:hAnsi="Arial" w:cs="Arial"/>
            <w:sz w:val="22"/>
            <w:szCs w:val="22"/>
          </w:rPr>
          <w:t>-s</w:t>
        </w:r>
        <w:r w:rsidRPr="00BF4CA2">
          <w:rPr>
            <w:rStyle w:val="Hyperlink"/>
            <w:rFonts w:ascii="Arial" w:hAnsi="Arial" w:cs="Arial"/>
            <w:sz w:val="22"/>
            <w:szCs w:val="22"/>
          </w:rPr>
          <w:t>tep</w:t>
        </w:r>
        <w:r w:rsidRPr="00BF4CA2" w:rsidR="00BF4CA2">
          <w:rPr>
            <w:rStyle w:val="Hyperlink"/>
            <w:rFonts w:ascii="Arial" w:hAnsi="Arial" w:cs="Arial"/>
            <w:sz w:val="22"/>
            <w:szCs w:val="22"/>
          </w:rPr>
          <w:t xml:space="preserve">s for Leading Change </w:t>
        </w:r>
      </w:hyperlink>
      <w:r w:rsidR="00BF4C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9F033A" w14:paraId="5B6BA2B8" w14:textId="70814F1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D57A2C" w14:paraId="604F91EA" w14:textId="53C296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Business&gt; Business Operations and Development &gt; Organisational Direction and Strategy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70162E" w14:paraId="331F4369" w14:textId="48626FA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356D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7D5752" w14:paraId="1407BEA9" w14:textId="2AF3B7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D57A2C" w14:paraId="40C10310" w14:textId="6ADFD7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D57A2C" w14:paraId="0EAF2EF4" w14:textId="33F3E6F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2030 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9314D3" w:rsidP="009314D3" w:rsidRDefault="00C302FE" w14:paraId="59313226" w14:textId="0018FE16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00865499" w:rsidR="009314D3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r w:rsidR="009314D3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Ringa Hora Services Workforce Development Council at </w:t>
      </w:r>
      <w:hyperlink w:history="1" r:id="rId15">
        <w:r w:rsidRPr="002C32D9" w:rsidR="009314D3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9314D3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4F5DBAF7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6"/>
      <w:footerReference w:type="default" r:id="rId17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214A" w:rsidP="000E4D2B" w:rsidRDefault="003D214A" w14:paraId="1E57B27D" w14:textId="77777777">
      <w:pPr>
        <w:spacing w:after="0" w:line="240" w:lineRule="auto"/>
      </w:pPr>
      <w:r>
        <w:separator/>
      </w:r>
    </w:p>
  </w:endnote>
  <w:endnote w:type="continuationSeparator" w:id="0">
    <w:p w:rsidR="003D214A" w:rsidP="000E4D2B" w:rsidRDefault="003D214A" w14:paraId="034BBE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7C810884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4C64DF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214A" w:rsidP="000E4D2B" w:rsidRDefault="003D214A" w14:paraId="41AA42B0" w14:textId="77777777">
      <w:pPr>
        <w:spacing w:after="0" w:line="240" w:lineRule="auto"/>
      </w:pPr>
      <w:r>
        <w:separator/>
      </w:r>
    </w:p>
  </w:footnote>
  <w:footnote w:type="continuationSeparator" w:id="0">
    <w:p w:rsidR="003D214A" w:rsidP="000E4D2B" w:rsidRDefault="003D214A" w14:paraId="4CB7EE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1F1374"/>
    <w:multiLevelType w:val="hybridMultilevel"/>
    <w:tmpl w:val="ED0209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610C98"/>
    <w:multiLevelType w:val="hybridMultilevel"/>
    <w:tmpl w:val="BA8C077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1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6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6"/>
  </w:num>
  <w:num w:numId="2" w16cid:durableId="915044687">
    <w:abstractNumId w:val="38"/>
  </w:num>
  <w:num w:numId="3" w16cid:durableId="2057119288">
    <w:abstractNumId w:val="37"/>
  </w:num>
  <w:num w:numId="4" w16cid:durableId="1052073817">
    <w:abstractNumId w:val="44"/>
  </w:num>
  <w:num w:numId="5" w16cid:durableId="1425226583">
    <w:abstractNumId w:val="29"/>
  </w:num>
  <w:num w:numId="6" w16cid:durableId="1985312232">
    <w:abstractNumId w:val="33"/>
  </w:num>
  <w:num w:numId="7" w16cid:durableId="1341784238">
    <w:abstractNumId w:val="3"/>
  </w:num>
  <w:num w:numId="8" w16cid:durableId="1267155781">
    <w:abstractNumId w:val="30"/>
  </w:num>
  <w:num w:numId="9" w16cid:durableId="699747702">
    <w:abstractNumId w:val="7"/>
  </w:num>
  <w:num w:numId="10" w16cid:durableId="966857946">
    <w:abstractNumId w:val="36"/>
  </w:num>
  <w:num w:numId="11" w16cid:durableId="44067730">
    <w:abstractNumId w:val="16"/>
  </w:num>
  <w:num w:numId="12" w16cid:durableId="2131123601">
    <w:abstractNumId w:val="43"/>
  </w:num>
  <w:num w:numId="13" w16cid:durableId="1240865703">
    <w:abstractNumId w:val="24"/>
  </w:num>
  <w:num w:numId="14" w16cid:durableId="354120092">
    <w:abstractNumId w:val="22"/>
  </w:num>
  <w:num w:numId="15" w16cid:durableId="1452553513">
    <w:abstractNumId w:val="15"/>
  </w:num>
  <w:num w:numId="16" w16cid:durableId="236936658">
    <w:abstractNumId w:val="27"/>
  </w:num>
  <w:num w:numId="17" w16cid:durableId="893010537">
    <w:abstractNumId w:val="34"/>
  </w:num>
  <w:num w:numId="18" w16cid:durableId="897741747">
    <w:abstractNumId w:val="26"/>
  </w:num>
  <w:num w:numId="19" w16cid:durableId="4285149">
    <w:abstractNumId w:val="21"/>
  </w:num>
  <w:num w:numId="20" w16cid:durableId="671374650">
    <w:abstractNumId w:val="12"/>
  </w:num>
  <w:num w:numId="21" w16cid:durableId="1018316377">
    <w:abstractNumId w:val="42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9"/>
  </w:num>
  <w:num w:numId="26" w16cid:durableId="281616417">
    <w:abstractNumId w:val="20"/>
  </w:num>
  <w:num w:numId="27" w16cid:durableId="1241670441">
    <w:abstractNumId w:val="32"/>
  </w:num>
  <w:num w:numId="28" w16cid:durableId="577712039">
    <w:abstractNumId w:val="28"/>
  </w:num>
  <w:num w:numId="29" w16cid:durableId="1669674177">
    <w:abstractNumId w:val="25"/>
  </w:num>
  <w:num w:numId="30" w16cid:durableId="974794058">
    <w:abstractNumId w:val="11"/>
  </w:num>
  <w:num w:numId="31" w16cid:durableId="347946128">
    <w:abstractNumId w:val="6"/>
  </w:num>
  <w:num w:numId="32" w16cid:durableId="472721128">
    <w:abstractNumId w:val="40"/>
  </w:num>
  <w:num w:numId="33" w16cid:durableId="727149661">
    <w:abstractNumId w:val="0"/>
  </w:num>
  <w:num w:numId="34" w16cid:durableId="381174593">
    <w:abstractNumId w:val="35"/>
  </w:num>
  <w:num w:numId="35" w16cid:durableId="939338842">
    <w:abstractNumId w:val="41"/>
  </w:num>
  <w:num w:numId="36" w16cid:durableId="12344548">
    <w:abstractNumId w:val="8"/>
  </w:num>
  <w:num w:numId="37" w16cid:durableId="829250700">
    <w:abstractNumId w:val="39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1"/>
  </w:num>
  <w:num w:numId="41" w16cid:durableId="1906724783">
    <w:abstractNumId w:val="23"/>
  </w:num>
  <w:num w:numId="42" w16cid:durableId="92745473">
    <w:abstractNumId w:val="9"/>
  </w:num>
  <w:num w:numId="43" w16cid:durableId="1952516151">
    <w:abstractNumId w:val="10"/>
  </w:num>
  <w:num w:numId="44" w16cid:durableId="258561260">
    <w:abstractNumId w:val="1"/>
  </w:num>
  <w:num w:numId="45" w16cid:durableId="1097793809">
    <w:abstractNumId w:val="45"/>
  </w:num>
  <w:num w:numId="46" w16cid:durableId="752899544">
    <w:abstractNumId w:val="5"/>
  </w:num>
  <w:num w:numId="47" w16cid:durableId="901716177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1065"/>
    <w:rsid w:val="000231B5"/>
    <w:rsid w:val="00023785"/>
    <w:rsid w:val="00026912"/>
    <w:rsid w:val="00030C56"/>
    <w:rsid w:val="0003214C"/>
    <w:rsid w:val="00033356"/>
    <w:rsid w:val="00040AA0"/>
    <w:rsid w:val="00044F83"/>
    <w:rsid w:val="00046FFC"/>
    <w:rsid w:val="00051D9D"/>
    <w:rsid w:val="00057ADE"/>
    <w:rsid w:val="00070812"/>
    <w:rsid w:val="00085BF7"/>
    <w:rsid w:val="0008628A"/>
    <w:rsid w:val="000904D1"/>
    <w:rsid w:val="000920E3"/>
    <w:rsid w:val="000941C7"/>
    <w:rsid w:val="00095577"/>
    <w:rsid w:val="000A01B4"/>
    <w:rsid w:val="000A0635"/>
    <w:rsid w:val="000A5CBF"/>
    <w:rsid w:val="000A755F"/>
    <w:rsid w:val="000B53DF"/>
    <w:rsid w:val="000B5BD3"/>
    <w:rsid w:val="000C09BC"/>
    <w:rsid w:val="000C4353"/>
    <w:rsid w:val="000C7321"/>
    <w:rsid w:val="000D1A7E"/>
    <w:rsid w:val="000D3EEB"/>
    <w:rsid w:val="000D7AF5"/>
    <w:rsid w:val="000E4D2B"/>
    <w:rsid w:val="000E5A36"/>
    <w:rsid w:val="00101F1B"/>
    <w:rsid w:val="00102389"/>
    <w:rsid w:val="001061EF"/>
    <w:rsid w:val="00110689"/>
    <w:rsid w:val="001124DB"/>
    <w:rsid w:val="00133EE5"/>
    <w:rsid w:val="00143C2A"/>
    <w:rsid w:val="00144715"/>
    <w:rsid w:val="0014789F"/>
    <w:rsid w:val="001516A8"/>
    <w:rsid w:val="0015191A"/>
    <w:rsid w:val="00160821"/>
    <w:rsid w:val="00162512"/>
    <w:rsid w:val="001709E9"/>
    <w:rsid w:val="00170D99"/>
    <w:rsid w:val="001723A1"/>
    <w:rsid w:val="00180BE0"/>
    <w:rsid w:val="00181A49"/>
    <w:rsid w:val="001961F1"/>
    <w:rsid w:val="001A1A7D"/>
    <w:rsid w:val="001B0110"/>
    <w:rsid w:val="001B3C76"/>
    <w:rsid w:val="001C0074"/>
    <w:rsid w:val="001C547E"/>
    <w:rsid w:val="001D66E8"/>
    <w:rsid w:val="00205924"/>
    <w:rsid w:val="0020717C"/>
    <w:rsid w:val="002153A4"/>
    <w:rsid w:val="0021671A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5FA"/>
    <w:rsid w:val="002579E2"/>
    <w:rsid w:val="002636A4"/>
    <w:rsid w:val="0026513F"/>
    <w:rsid w:val="002765BD"/>
    <w:rsid w:val="00287A7C"/>
    <w:rsid w:val="00293015"/>
    <w:rsid w:val="002A0913"/>
    <w:rsid w:val="002A4D64"/>
    <w:rsid w:val="002A755F"/>
    <w:rsid w:val="002A7E06"/>
    <w:rsid w:val="002B5C4C"/>
    <w:rsid w:val="002B7B23"/>
    <w:rsid w:val="002C3D0F"/>
    <w:rsid w:val="002C51B0"/>
    <w:rsid w:val="002D240C"/>
    <w:rsid w:val="002E2DC9"/>
    <w:rsid w:val="002E5BE6"/>
    <w:rsid w:val="002F3619"/>
    <w:rsid w:val="00300AF7"/>
    <w:rsid w:val="00303975"/>
    <w:rsid w:val="00303B4E"/>
    <w:rsid w:val="003119D7"/>
    <w:rsid w:val="00312E54"/>
    <w:rsid w:val="00316436"/>
    <w:rsid w:val="00320B91"/>
    <w:rsid w:val="00326830"/>
    <w:rsid w:val="00337D19"/>
    <w:rsid w:val="00340A13"/>
    <w:rsid w:val="00341B19"/>
    <w:rsid w:val="00342E93"/>
    <w:rsid w:val="0034342A"/>
    <w:rsid w:val="003538E8"/>
    <w:rsid w:val="0035541A"/>
    <w:rsid w:val="00356DA7"/>
    <w:rsid w:val="0037343F"/>
    <w:rsid w:val="0038035D"/>
    <w:rsid w:val="00392F59"/>
    <w:rsid w:val="003A2C75"/>
    <w:rsid w:val="003A43D4"/>
    <w:rsid w:val="003B0B83"/>
    <w:rsid w:val="003B2789"/>
    <w:rsid w:val="003B3694"/>
    <w:rsid w:val="003B7D18"/>
    <w:rsid w:val="003C24E1"/>
    <w:rsid w:val="003C4AF8"/>
    <w:rsid w:val="003D214A"/>
    <w:rsid w:val="003D4628"/>
    <w:rsid w:val="003E28BA"/>
    <w:rsid w:val="003E42B4"/>
    <w:rsid w:val="003E7AF9"/>
    <w:rsid w:val="003F117B"/>
    <w:rsid w:val="003F3431"/>
    <w:rsid w:val="004046BA"/>
    <w:rsid w:val="0041699A"/>
    <w:rsid w:val="00421B61"/>
    <w:rsid w:val="0042401C"/>
    <w:rsid w:val="00425202"/>
    <w:rsid w:val="00430D19"/>
    <w:rsid w:val="00434A10"/>
    <w:rsid w:val="004358AA"/>
    <w:rsid w:val="00435BE8"/>
    <w:rsid w:val="00436459"/>
    <w:rsid w:val="00441A93"/>
    <w:rsid w:val="00444B4E"/>
    <w:rsid w:val="00453343"/>
    <w:rsid w:val="004609D1"/>
    <w:rsid w:val="0046409E"/>
    <w:rsid w:val="0046566B"/>
    <w:rsid w:val="00465E41"/>
    <w:rsid w:val="004718CD"/>
    <w:rsid w:val="00471DE6"/>
    <w:rsid w:val="00480EBE"/>
    <w:rsid w:val="0048579C"/>
    <w:rsid w:val="0049432D"/>
    <w:rsid w:val="004A51EA"/>
    <w:rsid w:val="004B4414"/>
    <w:rsid w:val="004C10F7"/>
    <w:rsid w:val="004C3B66"/>
    <w:rsid w:val="004C64DF"/>
    <w:rsid w:val="004C67FA"/>
    <w:rsid w:val="004D6E14"/>
    <w:rsid w:val="004E4ACB"/>
    <w:rsid w:val="004E69A1"/>
    <w:rsid w:val="004F1FCA"/>
    <w:rsid w:val="004F689C"/>
    <w:rsid w:val="0050278E"/>
    <w:rsid w:val="00504438"/>
    <w:rsid w:val="00504F78"/>
    <w:rsid w:val="00505E94"/>
    <w:rsid w:val="005121CA"/>
    <w:rsid w:val="00522345"/>
    <w:rsid w:val="00522A75"/>
    <w:rsid w:val="00527CBD"/>
    <w:rsid w:val="00533A6C"/>
    <w:rsid w:val="0053541A"/>
    <w:rsid w:val="0053752C"/>
    <w:rsid w:val="0054426F"/>
    <w:rsid w:val="0054485C"/>
    <w:rsid w:val="005502B0"/>
    <w:rsid w:val="00550A4A"/>
    <w:rsid w:val="0055415D"/>
    <w:rsid w:val="00554D79"/>
    <w:rsid w:val="00560F3B"/>
    <w:rsid w:val="00565906"/>
    <w:rsid w:val="00565952"/>
    <w:rsid w:val="00570160"/>
    <w:rsid w:val="005805F7"/>
    <w:rsid w:val="00581EA9"/>
    <w:rsid w:val="00591B22"/>
    <w:rsid w:val="005B68C0"/>
    <w:rsid w:val="005F09F0"/>
    <w:rsid w:val="006001FF"/>
    <w:rsid w:val="006031D9"/>
    <w:rsid w:val="00604529"/>
    <w:rsid w:val="00605CD3"/>
    <w:rsid w:val="00607FD5"/>
    <w:rsid w:val="0061044A"/>
    <w:rsid w:val="00610626"/>
    <w:rsid w:val="00611A61"/>
    <w:rsid w:val="00614303"/>
    <w:rsid w:val="006221B9"/>
    <w:rsid w:val="00623D26"/>
    <w:rsid w:val="00624205"/>
    <w:rsid w:val="00637579"/>
    <w:rsid w:val="00663935"/>
    <w:rsid w:val="00664DAB"/>
    <w:rsid w:val="00665644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1E0A"/>
    <w:rsid w:val="006943B5"/>
    <w:rsid w:val="00694804"/>
    <w:rsid w:val="006A2859"/>
    <w:rsid w:val="006A5691"/>
    <w:rsid w:val="006B05FC"/>
    <w:rsid w:val="006B0903"/>
    <w:rsid w:val="006B2B57"/>
    <w:rsid w:val="006B4570"/>
    <w:rsid w:val="006B702E"/>
    <w:rsid w:val="006C06E7"/>
    <w:rsid w:val="006C4473"/>
    <w:rsid w:val="006C4B67"/>
    <w:rsid w:val="006D3A19"/>
    <w:rsid w:val="006E47C8"/>
    <w:rsid w:val="006E7EF5"/>
    <w:rsid w:val="006F1206"/>
    <w:rsid w:val="006F7960"/>
    <w:rsid w:val="00700B14"/>
    <w:rsid w:val="0070162E"/>
    <w:rsid w:val="00706163"/>
    <w:rsid w:val="007066D6"/>
    <w:rsid w:val="0071542C"/>
    <w:rsid w:val="00721CCA"/>
    <w:rsid w:val="00723795"/>
    <w:rsid w:val="00731529"/>
    <w:rsid w:val="00732909"/>
    <w:rsid w:val="007352E8"/>
    <w:rsid w:val="00740A64"/>
    <w:rsid w:val="00741D8A"/>
    <w:rsid w:val="00742373"/>
    <w:rsid w:val="00742982"/>
    <w:rsid w:val="00743153"/>
    <w:rsid w:val="00745727"/>
    <w:rsid w:val="007460F8"/>
    <w:rsid w:val="00750CF4"/>
    <w:rsid w:val="0076458C"/>
    <w:rsid w:val="0077053D"/>
    <w:rsid w:val="00774093"/>
    <w:rsid w:val="007809EA"/>
    <w:rsid w:val="00787A0D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D4EEE"/>
    <w:rsid w:val="007D5752"/>
    <w:rsid w:val="007D776E"/>
    <w:rsid w:val="007E19FF"/>
    <w:rsid w:val="007E1F54"/>
    <w:rsid w:val="007F061B"/>
    <w:rsid w:val="007F10EE"/>
    <w:rsid w:val="0080178F"/>
    <w:rsid w:val="0080200B"/>
    <w:rsid w:val="0080585F"/>
    <w:rsid w:val="00807460"/>
    <w:rsid w:val="00807627"/>
    <w:rsid w:val="00811B48"/>
    <w:rsid w:val="008153B5"/>
    <w:rsid w:val="00815C95"/>
    <w:rsid w:val="0081674C"/>
    <w:rsid w:val="00831880"/>
    <w:rsid w:val="00834A67"/>
    <w:rsid w:val="0084301A"/>
    <w:rsid w:val="0085438E"/>
    <w:rsid w:val="00856EFD"/>
    <w:rsid w:val="00860AD4"/>
    <w:rsid w:val="008622B2"/>
    <w:rsid w:val="00863742"/>
    <w:rsid w:val="0086612C"/>
    <w:rsid w:val="00872866"/>
    <w:rsid w:val="00880990"/>
    <w:rsid w:val="00890F0D"/>
    <w:rsid w:val="008919CE"/>
    <w:rsid w:val="00891F57"/>
    <w:rsid w:val="0089229E"/>
    <w:rsid w:val="00893076"/>
    <w:rsid w:val="008A0902"/>
    <w:rsid w:val="008A4CC7"/>
    <w:rsid w:val="008B3860"/>
    <w:rsid w:val="008B49AA"/>
    <w:rsid w:val="008C257D"/>
    <w:rsid w:val="008C686B"/>
    <w:rsid w:val="008C68A5"/>
    <w:rsid w:val="008D726D"/>
    <w:rsid w:val="008E5996"/>
    <w:rsid w:val="008E5F87"/>
    <w:rsid w:val="00903BC3"/>
    <w:rsid w:val="00906956"/>
    <w:rsid w:val="009114F6"/>
    <w:rsid w:val="00914453"/>
    <w:rsid w:val="009155F1"/>
    <w:rsid w:val="00915891"/>
    <w:rsid w:val="00920958"/>
    <w:rsid w:val="00924316"/>
    <w:rsid w:val="009314D3"/>
    <w:rsid w:val="00935257"/>
    <w:rsid w:val="00935F3B"/>
    <w:rsid w:val="0093759E"/>
    <w:rsid w:val="0094090A"/>
    <w:rsid w:val="00944B88"/>
    <w:rsid w:val="009477E6"/>
    <w:rsid w:val="00956A83"/>
    <w:rsid w:val="0096056F"/>
    <w:rsid w:val="00962116"/>
    <w:rsid w:val="00963D49"/>
    <w:rsid w:val="0096542A"/>
    <w:rsid w:val="009655A0"/>
    <w:rsid w:val="00971CAC"/>
    <w:rsid w:val="00972AB9"/>
    <w:rsid w:val="00972D29"/>
    <w:rsid w:val="00972EBC"/>
    <w:rsid w:val="0097425C"/>
    <w:rsid w:val="009759B3"/>
    <w:rsid w:val="00984A58"/>
    <w:rsid w:val="0099335A"/>
    <w:rsid w:val="009A7C7A"/>
    <w:rsid w:val="009C1310"/>
    <w:rsid w:val="009C13B2"/>
    <w:rsid w:val="009C27C0"/>
    <w:rsid w:val="009C34FD"/>
    <w:rsid w:val="009D2037"/>
    <w:rsid w:val="009D211C"/>
    <w:rsid w:val="009D2E2C"/>
    <w:rsid w:val="009D5905"/>
    <w:rsid w:val="009D5DDD"/>
    <w:rsid w:val="009D6236"/>
    <w:rsid w:val="009D6D3F"/>
    <w:rsid w:val="009F033A"/>
    <w:rsid w:val="009F0A3B"/>
    <w:rsid w:val="009F2220"/>
    <w:rsid w:val="009F2920"/>
    <w:rsid w:val="009F66D2"/>
    <w:rsid w:val="009F786B"/>
    <w:rsid w:val="00A135D5"/>
    <w:rsid w:val="00A16B94"/>
    <w:rsid w:val="00A2114B"/>
    <w:rsid w:val="00A2260E"/>
    <w:rsid w:val="00A234C3"/>
    <w:rsid w:val="00A23CDF"/>
    <w:rsid w:val="00A25A4D"/>
    <w:rsid w:val="00A3138C"/>
    <w:rsid w:val="00A3798E"/>
    <w:rsid w:val="00A4123A"/>
    <w:rsid w:val="00A55B3E"/>
    <w:rsid w:val="00A56E29"/>
    <w:rsid w:val="00A61483"/>
    <w:rsid w:val="00A62330"/>
    <w:rsid w:val="00A65988"/>
    <w:rsid w:val="00A6695B"/>
    <w:rsid w:val="00A67FDD"/>
    <w:rsid w:val="00A74E0E"/>
    <w:rsid w:val="00A7536B"/>
    <w:rsid w:val="00A75491"/>
    <w:rsid w:val="00A81D08"/>
    <w:rsid w:val="00A8667E"/>
    <w:rsid w:val="00A90DB9"/>
    <w:rsid w:val="00A9129E"/>
    <w:rsid w:val="00A91CD4"/>
    <w:rsid w:val="00A96582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D3D80"/>
    <w:rsid w:val="00AE29B3"/>
    <w:rsid w:val="00AE39AA"/>
    <w:rsid w:val="00AE514B"/>
    <w:rsid w:val="00AF5E43"/>
    <w:rsid w:val="00B00002"/>
    <w:rsid w:val="00B01D44"/>
    <w:rsid w:val="00B077ED"/>
    <w:rsid w:val="00B121C8"/>
    <w:rsid w:val="00B16686"/>
    <w:rsid w:val="00B353DC"/>
    <w:rsid w:val="00B43186"/>
    <w:rsid w:val="00B50A46"/>
    <w:rsid w:val="00B51558"/>
    <w:rsid w:val="00B606E1"/>
    <w:rsid w:val="00B61823"/>
    <w:rsid w:val="00B65F0A"/>
    <w:rsid w:val="00B73189"/>
    <w:rsid w:val="00B7466C"/>
    <w:rsid w:val="00B7490B"/>
    <w:rsid w:val="00B778F8"/>
    <w:rsid w:val="00B77D7F"/>
    <w:rsid w:val="00B80B77"/>
    <w:rsid w:val="00B811C1"/>
    <w:rsid w:val="00B82F16"/>
    <w:rsid w:val="00B91BFE"/>
    <w:rsid w:val="00B91EC0"/>
    <w:rsid w:val="00B92EA6"/>
    <w:rsid w:val="00B95260"/>
    <w:rsid w:val="00B971AE"/>
    <w:rsid w:val="00B9736D"/>
    <w:rsid w:val="00BA073F"/>
    <w:rsid w:val="00BA5736"/>
    <w:rsid w:val="00BA6AED"/>
    <w:rsid w:val="00BB0A3B"/>
    <w:rsid w:val="00BB3927"/>
    <w:rsid w:val="00BB468E"/>
    <w:rsid w:val="00BB5172"/>
    <w:rsid w:val="00BC672F"/>
    <w:rsid w:val="00BC6BD3"/>
    <w:rsid w:val="00BD051E"/>
    <w:rsid w:val="00BD5661"/>
    <w:rsid w:val="00BE2D6A"/>
    <w:rsid w:val="00BF088E"/>
    <w:rsid w:val="00BF4CA2"/>
    <w:rsid w:val="00BF60F0"/>
    <w:rsid w:val="00C04472"/>
    <w:rsid w:val="00C0669C"/>
    <w:rsid w:val="00C11088"/>
    <w:rsid w:val="00C12446"/>
    <w:rsid w:val="00C2556C"/>
    <w:rsid w:val="00C302FE"/>
    <w:rsid w:val="00C306C6"/>
    <w:rsid w:val="00C3766F"/>
    <w:rsid w:val="00C447AA"/>
    <w:rsid w:val="00C46050"/>
    <w:rsid w:val="00C46F0A"/>
    <w:rsid w:val="00C51F28"/>
    <w:rsid w:val="00C60F7A"/>
    <w:rsid w:val="00C626FF"/>
    <w:rsid w:val="00C634AF"/>
    <w:rsid w:val="00C64BB8"/>
    <w:rsid w:val="00C66E7B"/>
    <w:rsid w:val="00C929E9"/>
    <w:rsid w:val="00C92B9E"/>
    <w:rsid w:val="00C93898"/>
    <w:rsid w:val="00C94B8E"/>
    <w:rsid w:val="00C950D1"/>
    <w:rsid w:val="00C9722F"/>
    <w:rsid w:val="00CB16F1"/>
    <w:rsid w:val="00CB490C"/>
    <w:rsid w:val="00CC5554"/>
    <w:rsid w:val="00CD1012"/>
    <w:rsid w:val="00CD1574"/>
    <w:rsid w:val="00CD6E5F"/>
    <w:rsid w:val="00CE0D1F"/>
    <w:rsid w:val="00CE1BDE"/>
    <w:rsid w:val="00CE3600"/>
    <w:rsid w:val="00D10AAB"/>
    <w:rsid w:val="00D129E4"/>
    <w:rsid w:val="00D15FDE"/>
    <w:rsid w:val="00D168BD"/>
    <w:rsid w:val="00D20B3A"/>
    <w:rsid w:val="00D26450"/>
    <w:rsid w:val="00D27075"/>
    <w:rsid w:val="00D27855"/>
    <w:rsid w:val="00D3380C"/>
    <w:rsid w:val="00D37D0C"/>
    <w:rsid w:val="00D41E24"/>
    <w:rsid w:val="00D4298F"/>
    <w:rsid w:val="00D452DE"/>
    <w:rsid w:val="00D57A2C"/>
    <w:rsid w:val="00D60562"/>
    <w:rsid w:val="00D62E14"/>
    <w:rsid w:val="00D6568D"/>
    <w:rsid w:val="00D70473"/>
    <w:rsid w:val="00D7510F"/>
    <w:rsid w:val="00D75F27"/>
    <w:rsid w:val="00D777AF"/>
    <w:rsid w:val="00D8228F"/>
    <w:rsid w:val="00DA0170"/>
    <w:rsid w:val="00DA133A"/>
    <w:rsid w:val="00DC12F6"/>
    <w:rsid w:val="00DC70E1"/>
    <w:rsid w:val="00DD25DC"/>
    <w:rsid w:val="00DD5736"/>
    <w:rsid w:val="00DE05EA"/>
    <w:rsid w:val="00E00365"/>
    <w:rsid w:val="00E029B2"/>
    <w:rsid w:val="00E04326"/>
    <w:rsid w:val="00E07C46"/>
    <w:rsid w:val="00E11BA5"/>
    <w:rsid w:val="00E13F50"/>
    <w:rsid w:val="00E17FC2"/>
    <w:rsid w:val="00E209B0"/>
    <w:rsid w:val="00E31360"/>
    <w:rsid w:val="00E32D32"/>
    <w:rsid w:val="00E34D40"/>
    <w:rsid w:val="00E3621B"/>
    <w:rsid w:val="00E40E59"/>
    <w:rsid w:val="00E412D7"/>
    <w:rsid w:val="00E445AC"/>
    <w:rsid w:val="00E4570D"/>
    <w:rsid w:val="00E46583"/>
    <w:rsid w:val="00E50971"/>
    <w:rsid w:val="00E54639"/>
    <w:rsid w:val="00E54923"/>
    <w:rsid w:val="00E61478"/>
    <w:rsid w:val="00E6749F"/>
    <w:rsid w:val="00E73E62"/>
    <w:rsid w:val="00E74E68"/>
    <w:rsid w:val="00E84248"/>
    <w:rsid w:val="00E90628"/>
    <w:rsid w:val="00E969D2"/>
    <w:rsid w:val="00EA07E6"/>
    <w:rsid w:val="00EA3CA0"/>
    <w:rsid w:val="00EB06B1"/>
    <w:rsid w:val="00ED2BE1"/>
    <w:rsid w:val="00ED3099"/>
    <w:rsid w:val="00ED7C44"/>
    <w:rsid w:val="00EF241E"/>
    <w:rsid w:val="00EF75D8"/>
    <w:rsid w:val="00F12923"/>
    <w:rsid w:val="00F16271"/>
    <w:rsid w:val="00F17EC7"/>
    <w:rsid w:val="00F31BB5"/>
    <w:rsid w:val="00F36051"/>
    <w:rsid w:val="00F43CA7"/>
    <w:rsid w:val="00F460B5"/>
    <w:rsid w:val="00F50A6B"/>
    <w:rsid w:val="00F55801"/>
    <w:rsid w:val="00F66119"/>
    <w:rsid w:val="00F71AA8"/>
    <w:rsid w:val="00F723DF"/>
    <w:rsid w:val="00F7466B"/>
    <w:rsid w:val="00F77122"/>
    <w:rsid w:val="00F77D18"/>
    <w:rsid w:val="00F845A3"/>
    <w:rsid w:val="00FA0184"/>
    <w:rsid w:val="00FA2D6B"/>
    <w:rsid w:val="00FB10E7"/>
    <w:rsid w:val="00FC6691"/>
    <w:rsid w:val="00FC7966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4BA9D659"/>
    <w:rsid w:val="5029E64A"/>
    <w:rsid w:val="50645890"/>
    <w:rsid w:val="516AB16D"/>
    <w:rsid w:val="5BAFE9A0"/>
    <w:rsid w:val="5D325805"/>
    <w:rsid w:val="6100460B"/>
    <w:rsid w:val="730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269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eara.govt.nz/en/principles-of-the-treaty-of-waitangi-nga-matapono-o-te-tiriti-o-waitangi/page-1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roundwork.org.nz/resources/te-tiriti-articles-in-practice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Qualifications@ringahora.nz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kotterinc.com/methodology/8-steps/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documentManagement/types"/>
    <ds:schemaRef ds:uri="c7c66f8a-fd0d-4da3-b6ce-0241484f0de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ec761af5-23b3-453d-aa00-8620c42b1ab2"/>
    <ds:schemaRef ds:uri="66ede4f7-b24f-4e47-b52f-3b3ed06db1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D0DA4-B40D-4C70-99D3-0D8EF62C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6</revision>
  <lastPrinted>2023-05-01T02:03:00.0000000Z</lastPrinted>
  <dcterms:created xsi:type="dcterms:W3CDTF">2025-07-28T00:49:00.0000000Z</dcterms:created>
  <dcterms:modified xsi:type="dcterms:W3CDTF">2025-08-04T23:34:22.4574041Z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