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3E59C6E3" w14:paraId="341C5380" w14:textId="77777777">
        <w:trPr>
          <w:trHeight w:val="703"/>
        </w:trPr>
        <w:tc>
          <w:tcPr>
            <w:tcW w:w="2345" w:type="dxa"/>
            <w:tcMar/>
          </w:tcPr>
          <w:p w:rsidR="007066D6" w:rsidP="007066D6" w:rsidRDefault="00346A39" w14:paraId="7A1B5AC9" w14:textId="3497C435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L5 </w:t>
            </w:r>
            <w:r w:rsidR="007102FA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8060" w:type="dxa"/>
            <w:tcMar/>
          </w:tcPr>
          <w:p w:rsidRPr="004D6E14" w:rsidR="007066D6" w:rsidP="007066D6" w:rsidRDefault="00FA654E" w14:paraId="512FDC1E" w14:textId="256A46F9">
            <w:pPr>
              <w:pStyle w:val="Heading1"/>
              <w:spacing w:line="240" w:lineRule="auto"/>
              <w:ind w:right="178"/>
              <w:rPr>
                <w:rFonts w:ascii="Arial" w:hAnsi="Arial" w:cs="Arial"/>
                <w:b w:val="1"/>
                <w:bCs w:val="1"/>
                <w:color w:val="auto"/>
              </w:rPr>
            </w:pPr>
            <w:r w:rsidRPr="3E59C6E3" w:rsidR="00FA654E">
              <w:rPr>
                <w:rFonts w:ascii="Arial" w:hAnsi="Arial" w:cs="Arial"/>
                <w:b w:val="1"/>
                <w:bCs w:val="1"/>
                <w:color w:val="auto"/>
              </w:rPr>
              <w:t xml:space="preserve">Implement strategies for a positive, diversity inclusive, workplace culture 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Pr="004D6E14" w:rsidR="003B7D18" w:rsidTr="00DE0C9B" w14:paraId="52F633C4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673D62" w14:paraId="7DEEF33C" w14:textId="09849A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00DE0C9B" w14:paraId="319AEFDB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7102FA" w14:paraId="31E176E5" w14:textId="00C1C19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</w:p>
        </w:tc>
      </w:tr>
      <w:tr w:rsidRPr="004D6E14" w:rsidR="003B7D18" w:rsidTr="00DE0C9B" w14:paraId="49BD60D9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D2486" w:rsidP="002D2486" w:rsidRDefault="008626AC" w14:paraId="2B0CE083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is intended for p</w:t>
            </w:r>
            <w:r w:rsidR="00196A7C">
              <w:rPr>
                <w:rFonts w:ascii="Arial" w:hAnsi="Arial" w:cs="Arial"/>
                <w:sz w:val="22"/>
                <w:szCs w:val="22"/>
              </w:rPr>
              <w:t>eople</w:t>
            </w:r>
            <w:r w:rsidR="00357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2486">
              <w:rPr>
                <w:rFonts w:ascii="Arial" w:hAnsi="Arial" w:cs="Arial"/>
                <w:sz w:val="22"/>
                <w:szCs w:val="22"/>
              </w:rPr>
              <w:t xml:space="preserve">who work or want to work in leadership positions at an operational level. </w:t>
            </w:r>
          </w:p>
          <w:p w:rsidR="005722C1" w:rsidP="005722C1" w:rsidRDefault="002D2486" w14:paraId="4CCAD25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5722C1">
              <w:rPr>
                <w:rFonts w:ascii="Arial" w:hAnsi="Arial" w:cs="Arial"/>
                <w:sz w:val="22"/>
                <w:szCs w:val="22"/>
              </w:rPr>
              <w:t>implement strategies for a positive, diversity inclusive, workplace culture.</w:t>
            </w:r>
          </w:p>
          <w:p w:rsidRPr="00676A27" w:rsidR="00B077ED" w:rsidP="005722C1" w:rsidRDefault="00196A7C" w14:paraId="326E3A3F" w14:textId="71B6BBC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>of</w:t>
            </w:r>
            <w:r w:rsidR="005722C1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implementing strategies for a positive, diversity</w:t>
            </w:r>
            <w:r w:rsidR="00506673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inclusive, workplace culture</w:t>
            </w:r>
            <w:r w:rsidR="00866FBE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>.</w:t>
            </w:r>
            <w:r w:rsidR="00506673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  <w:r w:rsidR="00FA1B74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  <w:r w:rsidR="00866FBE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002205DA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EC5C85" w:rsidTr="007C63D2" w14:paraId="3D9920CC" w14:textId="77777777">
        <w:trPr>
          <w:cantSplit/>
          <w:trHeight w:val="660"/>
          <w:tblHeader/>
        </w:trPr>
        <w:tc>
          <w:tcPr>
            <w:tcW w:w="4627" w:type="dxa"/>
            <w:vMerge w:val="restart"/>
          </w:tcPr>
          <w:p w:rsidRPr="00222548" w:rsidR="00EC5C85" w:rsidP="00DC70E1" w:rsidRDefault="00845119" w14:paraId="69F7F8F9" w14:textId="3B64CE9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>Implement strateg</w:t>
            </w:r>
            <w:r w:rsidR="009B2A0F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>ies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  <w:r w:rsidR="00115AA5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>for a positive, diversity inclusive, workplace culture</w:t>
            </w:r>
            <w:r w:rsidRPr="00866FBE" w:rsidR="00866FBE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>.</w:t>
            </w:r>
            <w:r w:rsidR="00115AA5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41" w:type="dxa"/>
            <w:tcBorders>
              <w:top w:val="single" w:color="auto" w:sz="4" w:space="0"/>
            </w:tcBorders>
          </w:tcPr>
          <w:p w:rsidRPr="00444B4E" w:rsidR="00EC5C85" w:rsidP="00EC5C85" w:rsidRDefault="00EC5C85" w14:paraId="69174AB0" w14:textId="61A107CB">
            <w:pPr>
              <w:pStyle w:val="ListParagraph"/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6C5456">
              <w:rPr>
                <w:rFonts w:ascii="Arial" w:hAnsi="Arial" w:cs="Arial"/>
                <w:sz w:val="22"/>
                <w:szCs w:val="22"/>
              </w:rPr>
              <w:t>A</w:t>
            </w:r>
            <w:r w:rsidR="000C2A14">
              <w:rPr>
                <w:rFonts w:ascii="Arial" w:hAnsi="Arial" w:cs="Arial"/>
                <w:sz w:val="22"/>
                <w:szCs w:val="22"/>
              </w:rPr>
              <w:t>nalyse</w:t>
            </w:r>
            <w:r w:rsidR="006C54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DE5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245107">
              <w:rPr>
                <w:rFonts w:ascii="Arial" w:hAnsi="Arial" w:cs="Arial"/>
                <w:sz w:val="22"/>
                <w:szCs w:val="22"/>
              </w:rPr>
              <w:t>workplace culture</w:t>
            </w:r>
            <w:r w:rsidR="000C2A14">
              <w:rPr>
                <w:rFonts w:ascii="Arial" w:hAnsi="Arial" w:cs="Arial"/>
                <w:sz w:val="22"/>
                <w:szCs w:val="22"/>
              </w:rPr>
              <w:t xml:space="preserve"> practices and systems which support and encourage </w:t>
            </w:r>
            <w:r w:rsidR="00B43584">
              <w:rPr>
                <w:rFonts w:ascii="Arial" w:hAnsi="Arial" w:cs="Arial"/>
                <w:sz w:val="22"/>
                <w:szCs w:val="22"/>
              </w:rPr>
              <w:t xml:space="preserve">team engagement and </w:t>
            </w:r>
            <w:r w:rsidR="000C2A14">
              <w:rPr>
                <w:rFonts w:ascii="Arial" w:hAnsi="Arial" w:cs="Arial"/>
                <w:sz w:val="22"/>
                <w:szCs w:val="22"/>
              </w:rPr>
              <w:t>workplace diversity</w:t>
            </w:r>
            <w:r w:rsidR="00D3603F">
              <w:rPr>
                <w:rFonts w:ascii="Arial" w:hAnsi="Arial" w:cs="Arial"/>
                <w:sz w:val="22"/>
                <w:szCs w:val="22"/>
              </w:rPr>
              <w:t>.</w:t>
            </w:r>
            <w:r w:rsidR="002451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F02EB" w:rsidTr="00FA0E35" w14:paraId="5CC825F9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DF02EB" w:rsidP="00DC70E1" w:rsidRDefault="00DF02EB" w14:paraId="71B2A6F5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7501" w:rsidR="00DF02EB" w:rsidP="00E13946" w:rsidRDefault="00F267CF" w14:paraId="6DBBE835" w14:textId="3EA8A5EC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245107">
              <w:rPr>
                <w:rFonts w:ascii="Arial" w:hAnsi="Arial" w:cs="Arial"/>
                <w:sz w:val="22"/>
                <w:szCs w:val="22"/>
              </w:rPr>
              <w:t xml:space="preserve">. Research </w:t>
            </w:r>
            <w:r w:rsidR="007A348E">
              <w:rPr>
                <w:rFonts w:ascii="Arial" w:hAnsi="Arial" w:cs="Arial"/>
                <w:sz w:val="22"/>
                <w:szCs w:val="22"/>
              </w:rPr>
              <w:t>strategies for implementing positive workplace culture</w:t>
            </w:r>
            <w:r w:rsidR="00D3603F">
              <w:rPr>
                <w:rFonts w:ascii="Arial" w:hAnsi="Arial" w:cs="Arial"/>
                <w:sz w:val="22"/>
                <w:szCs w:val="22"/>
              </w:rPr>
              <w:t>.</w:t>
            </w:r>
            <w:r w:rsidR="007A34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43CEC" w:rsidTr="00FA0E35" w14:paraId="08B5F650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443CEC" w:rsidP="00DC70E1" w:rsidRDefault="00443CEC" w14:paraId="11579191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43CEC" w:rsidP="00E13946" w:rsidRDefault="00443CEC" w14:paraId="67782F28" w14:textId="3C3CB1ED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  <w:r w:rsidR="00D360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97D">
              <w:rPr>
                <w:rFonts w:ascii="Arial" w:hAnsi="Arial" w:cs="Arial"/>
                <w:sz w:val="22"/>
                <w:szCs w:val="22"/>
              </w:rPr>
              <w:t>Select and a</w:t>
            </w:r>
            <w:r w:rsidR="00D3603F">
              <w:rPr>
                <w:rFonts w:ascii="Arial" w:hAnsi="Arial" w:cs="Arial"/>
                <w:sz w:val="22"/>
                <w:szCs w:val="22"/>
              </w:rPr>
              <w:t>pply strategy</w:t>
            </w:r>
            <w:r w:rsidR="00A05584">
              <w:rPr>
                <w:rFonts w:ascii="Arial" w:hAnsi="Arial" w:cs="Arial"/>
                <w:sz w:val="22"/>
                <w:szCs w:val="22"/>
              </w:rPr>
              <w:t xml:space="preserve"> to increase practices towards a positive, diversity inclusive workplace culture</w:t>
            </w:r>
            <w:r w:rsidR="003B396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F02EB" w:rsidTr="00FA0E35" w14:paraId="1010FB6F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DF02EB" w:rsidP="00DC70E1" w:rsidRDefault="00DF02EB" w14:paraId="30AD5B5F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F02EB" w:rsidP="00E13946" w:rsidRDefault="00443CEC" w14:paraId="05971518" w14:textId="4C9E8E5A">
            <w:pPr>
              <w:spacing w:line="240" w:lineRule="auto"/>
              <w:ind w:left="223" w:hanging="2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F02E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A2392"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350D8D">
              <w:rPr>
                <w:rFonts w:ascii="Arial" w:hAnsi="Arial" w:cs="Arial"/>
                <w:sz w:val="22"/>
                <w:szCs w:val="22"/>
              </w:rPr>
              <w:t xml:space="preserve">the effectiveness of </w:t>
            </w:r>
            <w:r w:rsidR="00845119">
              <w:rPr>
                <w:rFonts w:ascii="Arial" w:hAnsi="Arial" w:cs="Arial"/>
                <w:sz w:val="22"/>
                <w:szCs w:val="22"/>
              </w:rPr>
              <w:t xml:space="preserve">applying the </w:t>
            </w:r>
            <w:r w:rsidR="005A254B">
              <w:rPr>
                <w:rFonts w:ascii="Arial" w:hAnsi="Arial" w:cs="Arial"/>
                <w:sz w:val="22"/>
                <w:szCs w:val="22"/>
              </w:rPr>
              <w:t xml:space="preserve">strategy </w:t>
            </w:r>
            <w:r w:rsidR="00AD7973">
              <w:rPr>
                <w:rFonts w:ascii="Arial" w:hAnsi="Arial" w:cs="Arial"/>
                <w:sz w:val="22"/>
                <w:szCs w:val="22"/>
              </w:rPr>
              <w:t xml:space="preserve">in terms of how </w:t>
            </w:r>
            <w:r w:rsidR="00866FBE">
              <w:rPr>
                <w:rFonts w:ascii="Arial" w:hAnsi="Arial" w:cs="Arial"/>
                <w:sz w:val="22"/>
                <w:szCs w:val="22"/>
              </w:rPr>
              <w:t xml:space="preserve">diversity is valued and how this supports an entity. 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CF0673" w:rsidP="00CF0673" w:rsidRDefault="00CF0673" w14:paraId="2F7AB850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leadership, may be a short term or long term, or repeated activity. It could be leading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713D99" w:rsidP="00713D99" w:rsidRDefault="00713D99" w14:paraId="73742C29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1D683B">
        <w:rPr>
          <w:rFonts w:ascii="Arial" w:hAnsi="Arial" w:cs="Arial"/>
          <w:i/>
          <w:iCs/>
          <w:sz w:val="22"/>
          <w:szCs w:val="22"/>
        </w:rPr>
        <w:t>activity</w:t>
      </w:r>
      <w:r>
        <w:rPr>
          <w:rFonts w:ascii="Arial" w:hAnsi="Arial" w:cs="Arial"/>
          <w:sz w:val="22"/>
          <w:szCs w:val="22"/>
        </w:rPr>
        <w:t xml:space="preserve"> should be to support an entity such as performance, retention, wellbeing. </w:t>
      </w:r>
    </w:p>
    <w:p w:rsidR="00E841A1" w:rsidP="00E841A1" w:rsidRDefault="00E841A1" w14:paraId="4BDB57D1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sz w:val="22"/>
          <w:szCs w:val="22"/>
        </w:rPr>
        <w:t xml:space="preserve">This skill standard may be assessed in a role where </w:t>
      </w:r>
      <w:r>
        <w:rPr>
          <w:rFonts w:ascii="Arial" w:hAnsi="Arial" w:cs="Arial"/>
          <w:sz w:val="22"/>
          <w:szCs w:val="22"/>
        </w:rPr>
        <w:t xml:space="preserve">leadership </w:t>
      </w:r>
      <w:r w:rsidRPr="00865499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demonstrated</w:t>
      </w:r>
      <w:r w:rsidRPr="00865499">
        <w:rPr>
          <w:rFonts w:ascii="Arial" w:hAnsi="Arial" w:cs="Arial"/>
          <w:sz w:val="22"/>
          <w:szCs w:val="22"/>
        </w:rPr>
        <w:t xml:space="preserve">, when appropriate situations arise, </w:t>
      </w:r>
      <w:commentRangeStart w:id="0"/>
      <w:r w:rsidRPr="00865499">
        <w:rPr>
          <w:rFonts w:ascii="Arial" w:hAnsi="Arial" w:cs="Arial"/>
          <w:sz w:val="22"/>
          <w:szCs w:val="22"/>
        </w:rPr>
        <w:t>or in a training environment if simulated conditions are able to be provided that reflect the standards of a workplace</w:t>
      </w:r>
      <w:r>
        <w:rPr>
          <w:rFonts w:ascii="Arial" w:hAnsi="Arial" w:cs="Arial"/>
          <w:sz w:val="22"/>
          <w:szCs w:val="22"/>
        </w:rPr>
        <w:t xml:space="preserve"> and/or leadership context</w:t>
      </w:r>
      <w:r w:rsidRPr="00865499">
        <w:rPr>
          <w:rFonts w:ascii="Arial" w:hAnsi="Arial" w:cs="Arial"/>
          <w:sz w:val="22"/>
          <w:szCs w:val="22"/>
        </w:rPr>
        <w:t>.</w:t>
      </w:r>
      <w:commentRangeEnd w:id="0"/>
      <w:r>
        <w:rPr>
          <w:rStyle w:val="CommentReference"/>
        </w:rPr>
        <w:commentReference w:id="0"/>
      </w:r>
    </w:p>
    <w:p w:rsidR="00CF0673" w:rsidP="00CF0673" w:rsidRDefault="00E841A1" w14:paraId="24157154" w14:textId="15D8FF4E">
      <w:pPr>
        <w:spacing w:line="240" w:lineRule="auto"/>
        <w:rPr>
          <w:rFonts w:ascii="Arial" w:hAnsi="Arial" w:cs="Arial"/>
          <w:sz w:val="22"/>
          <w:szCs w:val="22"/>
        </w:rPr>
      </w:pPr>
      <w:r w:rsidRPr="5B0AAF01" w:rsidR="00E841A1">
        <w:rPr>
          <w:rFonts w:ascii="Arial" w:hAnsi="Arial" w:cs="Arial"/>
          <w:sz w:val="22"/>
          <w:szCs w:val="22"/>
        </w:rPr>
        <w:t xml:space="preserve">Evidence of assessment must reflect </w:t>
      </w:r>
      <w:r w:rsidRPr="5B0AAF01" w:rsidR="52A7D7A6">
        <w:rPr>
          <w:rFonts w:ascii="Arial" w:hAnsi="Arial" w:cs="Arial"/>
          <w:sz w:val="22"/>
          <w:szCs w:val="22"/>
        </w:rPr>
        <w:t>any applicable</w:t>
      </w:r>
      <w:r w:rsidRPr="5B0AAF01" w:rsidR="00E841A1">
        <w:rPr>
          <w:rFonts w:ascii="Arial" w:hAnsi="Arial" w:cs="Arial"/>
          <w:sz w:val="22"/>
          <w:szCs w:val="22"/>
        </w:rPr>
        <w:t xml:space="preserve"> workplace policies and procedures such as standard operating procedures, safety procedures, equipment operating procedures, codes of </w:t>
      </w:r>
      <w:r w:rsidRPr="5B0AAF01" w:rsidR="00E841A1">
        <w:rPr>
          <w:rFonts w:ascii="Arial" w:hAnsi="Arial" w:cs="Arial"/>
          <w:sz w:val="22"/>
          <w:szCs w:val="22"/>
        </w:rPr>
        <w:t xml:space="preserve">practice, quality management practices and standards, procedures to </w:t>
      </w:r>
      <w:r w:rsidRPr="5B0AAF01" w:rsidR="00E841A1">
        <w:rPr>
          <w:rFonts w:ascii="Arial" w:hAnsi="Arial" w:cs="Arial"/>
          <w:sz w:val="22"/>
          <w:szCs w:val="22"/>
        </w:rPr>
        <w:t>comply with</w:t>
      </w:r>
      <w:r w:rsidRPr="5B0AAF01" w:rsidR="00E841A1">
        <w:rPr>
          <w:rFonts w:ascii="Arial" w:hAnsi="Arial" w:cs="Arial"/>
          <w:sz w:val="22"/>
          <w:szCs w:val="22"/>
        </w:rPr>
        <w:t xml:space="preserve"> legislative and local body requirements.</w:t>
      </w:r>
    </w:p>
    <w:p w:rsidRPr="00AB2584" w:rsidR="00D932DA" w:rsidP="00D932DA" w:rsidRDefault="00D932DA" w14:paraId="24A5D373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DA3EC9">
        <w:rPr>
          <w:rFonts w:ascii="Arial" w:hAnsi="Arial" w:cs="Arial"/>
          <w:sz w:val="22"/>
          <w:szCs w:val="22"/>
        </w:rPr>
        <w:t>Assessment materials should allow for learner, regional, cultural, or community contexts. </w:t>
      </w:r>
      <w:r w:rsidRPr="00DA3EC9">
        <w:rPr>
          <w:rFonts w:ascii="Arial" w:hAnsi="Arial" w:cs="Arial"/>
          <w:sz w:val="22"/>
          <w:szCs w:val="22"/>
        </w:rPr>
        <w:br/>
      </w:r>
      <w:r w:rsidRPr="00DA3EC9">
        <w:rPr>
          <w:rFonts w:ascii="Arial" w:hAnsi="Arial" w:cs="Arial"/>
          <w:sz w:val="22"/>
          <w:szCs w:val="22"/>
        </w:rPr>
        <w:t xml:space="preserve">For example, a learner may wish to be assessed in a context that includes </w:t>
      </w:r>
      <w:proofErr w:type="spellStart"/>
      <w:r w:rsidRPr="00DA3EC9">
        <w:rPr>
          <w:rFonts w:ascii="Arial" w:hAnsi="Arial" w:cs="Arial"/>
          <w:sz w:val="22"/>
          <w:szCs w:val="22"/>
        </w:rPr>
        <w:t>te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3EC9">
        <w:rPr>
          <w:rFonts w:ascii="Arial" w:hAnsi="Arial" w:cs="Arial"/>
          <w:sz w:val="22"/>
          <w:szCs w:val="22"/>
        </w:rPr>
        <w:t>ao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Māori perspectives such as </w:t>
      </w:r>
      <w:proofErr w:type="spellStart"/>
      <w:r w:rsidRPr="00DA3EC9">
        <w:rPr>
          <w:rFonts w:ascii="Arial" w:hAnsi="Arial" w:cs="Arial"/>
          <w:sz w:val="22"/>
          <w:szCs w:val="22"/>
        </w:rPr>
        <w:t>mātauranga</w:t>
      </w:r>
      <w:proofErr w:type="spellEnd"/>
      <w:r w:rsidRPr="00DA3EC9">
        <w:rPr>
          <w:rFonts w:ascii="Arial" w:hAnsi="Arial" w:cs="Arial"/>
          <w:sz w:val="22"/>
          <w:szCs w:val="22"/>
        </w:rPr>
        <w:t>, and tikanga specific to them.</w:t>
      </w:r>
    </w:p>
    <w:p w:rsidR="00D932DA" w:rsidP="00D932DA" w:rsidRDefault="00D932DA" w14:paraId="08ADAEAF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Te Tiriti o Waitangi. </w:t>
      </w:r>
      <w:r w:rsidRPr="008F4E89">
        <w:rPr>
          <w:rFonts w:ascii="Arial" w:hAnsi="Arial" w:cs="Arial"/>
          <w:sz w:val="22"/>
          <w:szCs w:val="22"/>
        </w:rPr>
        <w:t xml:space="preserve">For guidance on Te Tiriti o Waitangi, please see </w:t>
      </w:r>
      <w:hyperlink w:history="1" r:id="rId15">
        <w:r w:rsidRPr="009023E4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DE0C9B" w:rsidP="00400A5C" w:rsidRDefault="00DE0C9B" w14:paraId="7E462732" w14:textId="673FE593">
      <w:pPr>
        <w:keepNext/>
        <w:keepLines/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DE0C9B">
        <w:rPr>
          <w:rFonts w:ascii="Arial" w:hAnsi="Arial" w:cs="Arial"/>
          <w:i/>
          <w:iCs/>
          <w:sz w:val="22"/>
          <w:szCs w:val="22"/>
        </w:rPr>
        <w:t xml:space="preserve">Definitions </w:t>
      </w:r>
    </w:p>
    <w:p w:rsidRPr="00800E71" w:rsidR="00FA00A8" w:rsidP="00FA00A8" w:rsidRDefault="00FA00A8" w14:paraId="4BFC05C4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FB7B88">
        <w:rPr>
          <w:rFonts w:ascii="Arial" w:hAnsi="Arial" w:cs="Arial"/>
          <w:i/>
          <w:iCs/>
          <w:sz w:val="22"/>
          <w:szCs w:val="22"/>
        </w:rPr>
        <w:t xml:space="preserve">Assessment materials </w:t>
      </w:r>
      <w:r w:rsidRPr="00800E71">
        <w:rPr>
          <w:rFonts w:ascii="Arial" w:hAnsi="Arial" w:cs="Arial"/>
          <w:sz w:val="22"/>
          <w:szCs w:val="22"/>
        </w:rPr>
        <w:t>refer to the assessment activities, judgement statements, learner evidence, model answers, and any other material that supports assessment to this standard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00A5C" w:rsidP="00400A5C" w:rsidRDefault="00400A5C" w14:paraId="77E26214" w14:textId="32A4FB36">
      <w:pPr>
        <w:keepNext/>
        <w:keepLines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EB7C9B">
        <w:rPr>
          <w:rFonts w:ascii="Arial" w:hAnsi="Arial" w:cs="Arial"/>
          <w:i/>
          <w:iCs/>
          <w:sz w:val="22"/>
          <w:szCs w:val="22"/>
        </w:rPr>
        <w:t>entity</w:t>
      </w:r>
      <w:r w:rsidRPr="00400A5C">
        <w:rPr>
          <w:rFonts w:ascii="Arial" w:hAnsi="Arial" w:cs="Arial"/>
          <w:sz w:val="22"/>
          <w:szCs w:val="22"/>
        </w:rPr>
        <w:t xml:space="preserve"> can be an organisation, or a commercial or other enterprise, not necessarily for profit, a</w:t>
      </w:r>
      <w:r>
        <w:rPr>
          <w:rFonts w:ascii="Arial" w:hAnsi="Arial" w:cs="Arial"/>
          <w:sz w:val="22"/>
          <w:szCs w:val="22"/>
        </w:rPr>
        <w:t xml:space="preserve"> </w:t>
      </w:r>
      <w:r w:rsidRPr="00400A5C">
        <w:rPr>
          <w:rFonts w:ascii="Arial" w:hAnsi="Arial" w:cs="Arial"/>
          <w:sz w:val="22"/>
          <w:szCs w:val="22"/>
        </w:rPr>
        <w:t>community organisation, and can be a discretely managed business unit within a larger organisation.</w:t>
      </w:r>
    </w:p>
    <w:p w:rsidR="00FE4819" w:rsidP="00400A5C" w:rsidRDefault="00FE4819" w14:paraId="034A13FF" w14:textId="375F805B">
      <w:pPr>
        <w:keepNext/>
        <w:keepLines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E4819">
        <w:rPr>
          <w:rFonts w:ascii="Arial" w:hAnsi="Arial" w:cs="Arial"/>
          <w:i/>
          <w:iCs/>
          <w:sz w:val="22"/>
          <w:szCs w:val="22"/>
        </w:rPr>
        <w:t xml:space="preserve">Diversity </w:t>
      </w:r>
      <w:r>
        <w:rPr>
          <w:rFonts w:ascii="Arial" w:hAnsi="Arial" w:cs="Arial"/>
          <w:sz w:val="22"/>
          <w:szCs w:val="22"/>
        </w:rPr>
        <w:t xml:space="preserve">refers to </w:t>
      </w:r>
      <w:r w:rsidRPr="00AA25D3" w:rsidR="00AA25D3">
        <w:rPr>
          <w:rFonts w:ascii="Arial" w:hAnsi="Arial" w:cs="Arial"/>
          <w:sz w:val="22"/>
          <w:szCs w:val="22"/>
        </w:rPr>
        <w:t>differences between colleague</w:t>
      </w:r>
      <w:r w:rsidR="002D7B37">
        <w:rPr>
          <w:rFonts w:ascii="Arial" w:hAnsi="Arial" w:cs="Arial"/>
          <w:sz w:val="22"/>
          <w:szCs w:val="22"/>
        </w:rPr>
        <w:t>s such as</w:t>
      </w:r>
      <w:r w:rsidRPr="00AA25D3" w:rsidR="00AA25D3">
        <w:rPr>
          <w:rFonts w:ascii="Arial" w:hAnsi="Arial" w:cs="Arial"/>
          <w:sz w:val="22"/>
          <w:szCs w:val="22"/>
        </w:rPr>
        <w:t xml:space="preserve"> age, gender, </w:t>
      </w:r>
      <w:r w:rsidR="00A70133">
        <w:rPr>
          <w:rFonts w:ascii="Arial" w:hAnsi="Arial" w:cs="Arial"/>
          <w:sz w:val="22"/>
          <w:szCs w:val="22"/>
        </w:rPr>
        <w:t xml:space="preserve">ethnicity, </w:t>
      </w:r>
      <w:r w:rsidRPr="00AA25D3" w:rsidR="00AA25D3">
        <w:rPr>
          <w:rFonts w:ascii="Arial" w:hAnsi="Arial" w:cs="Arial"/>
          <w:sz w:val="22"/>
          <w:szCs w:val="22"/>
        </w:rPr>
        <w:t xml:space="preserve">religion, </w:t>
      </w:r>
      <w:r w:rsidR="00983643">
        <w:rPr>
          <w:rFonts w:ascii="Arial" w:hAnsi="Arial" w:cs="Arial"/>
          <w:sz w:val="22"/>
          <w:szCs w:val="22"/>
        </w:rPr>
        <w:t>disability, sexual orientation or identification, neurodiversity, education, and national origin</w:t>
      </w:r>
      <w:r w:rsidR="009F4372">
        <w:rPr>
          <w:rFonts w:ascii="Arial" w:hAnsi="Arial" w:cs="Arial"/>
          <w:sz w:val="22"/>
          <w:szCs w:val="22"/>
        </w:rPr>
        <w:t xml:space="preserve">. </w:t>
      </w:r>
    </w:p>
    <w:p w:rsidRPr="00400A5C" w:rsidR="00EA0EBA" w:rsidP="00400A5C" w:rsidRDefault="00EA0EBA" w14:paraId="1B8C90E8" w14:textId="3E4CAC07">
      <w:pPr>
        <w:keepNext/>
        <w:keepLines/>
        <w:tabs>
          <w:tab w:val="left" w:pos="0"/>
        </w:tabs>
        <w:rPr>
          <w:rFonts w:ascii="Arial" w:hAnsi="Arial" w:cs="Arial"/>
          <w:sz w:val="22"/>
          <w:szCs w:val="22"/>
        </w:rPr>
      </w:pPr>
      <w:r w:rsidRPr="00EA0EBA">
        <w:rPr>
          <w:rFonts w:ascii="Arial" w:hAnsi="Arial" w:cs="Arial"/>
          <w:i/>
          <w:iCs/>
          <w:sz w:val="22"/>
          <w:szCs w:val="22"/>
        </w:rPr>
        <w:t>Strategy</w:t>
      </w:r>
      <w:r w:rsidRPr="00EA0E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refers </w:t>
      </w:r>
      <w:r w:rsidRPr="00EA0EBA">
        <w:rPr>
          <w:rFonts w:ascii="Arial" w:hAnsi="Arial" w:cs="Arial"/>
          <w:sz w:val="22"/>
          <w:szCs w:val="22"/>
        </w:rPr>
        <w:t>any action or activity designed to establish and maintain positive</w:t>
      </w:r>
      <w:r w:rsidR="00773839">
        <w:rPr>
          <w:rFonts w:ascii="Arial" w:hAnsi="Arial" w:cs="Arial"/>
          <w:sz w:val="22"/>
          <w:szCs w:val="22"/>
        </w:rPr>
        <w:t>, diversity inclusive,</w:t>
      </w:r>
      <w:r w:rsidRPr="00EA0EBA">
        <w:rPr>
          <w:rFonts w:ascii="Arial" w:hAnsi="Arial" w:cs="Arial"/>
          <w:sz w:val="22"/>
          <w:szCs w:val="22"/>
        </w:rPr>
        <w:t xml:space="preserve"> workplace </w:t>
      </w:r>
      <w:r w:rsidR="00773839">
        <w:rPr>
          <w:rFonts w:ascii="Arial" w:hAnsi="Arial" w:cs="Arial"/>
          <w:sz w:val="22"/>
          <w:szCs w:val="22"/>
        </w:rPr>
        <w:t>culture</w:t>
      </w:r>
      <w:r w:rsidRPr="00EA0EBA">
        <w:rPr>
          <w:rFonts w:ascii="Arial" w:hAnsi="Arial" w:cs="Arial"/>
          <w:sz w:val="22"/>
          <w:szCs w:val="22"/>
        </w:rPr>
        <w:t>.</w:t>
      </w: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75C7A1F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A275B5" w:rsidP="00DC70E1" w:rsidRDefault="00A275B5" w14:paraId="59E4ED05" w14:textId="77777777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9335A" w:rsidP="00DC70E1" w:rsidRDefault="0099335A" w14:paraId="26758BEB" w14:textId="00B2795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7C63D2" w:rsidP="00DC70E1" w:rsidRDefault="006175A9" w14:paraId="224C768F" w14:textId="18C488D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Practices and approaches </w:t>
      </w:r>
    </w:p>
    <w:p w:rsidRPr="00D3178A" w:rsidR="0048536B" w:rsidP="00470606" w:rsidRDefault="00470606" w14:paraId="5D887674" w14:textId="3B2E63E6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Pr="00D3178A" w:rsidR="0048536B">
        <w:rPr>
          <w:rFonts w:ascii="Arial" w:hAnsi="Arial" w:cs="Arial"/>
          <w:color w:val="000000" w:themeColor="text1"/>
          <w:sz w:val="22"/>
          <w:szCs w:val="22"/>
        </w:rPr>
        <w:t>rganisational practice</w:t>
      </w:r>
    </w:p>
    <w:p w:rsidRPr="00D3178A" w:rsidR="007C63D2" w:rsidP="00470606" w:rsidRDefault="00470606" w14:paraId="2463FA04" w14:textId="1411A529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D3178A" w:rsidR="007C63D2">
        <w:rPr>
          <w:rFonts w:ascii="Arial" w:hAnsi="Arial" w:cs="Arial"/>
          <w:color w:val="000000" w:themeColor="text1"/>
          <w:sz w:val="22"/>
          <w:szCs w:val="22"/>
        </w:rPr>
        <w:t>ultural practices</w:t>
      </w:r>
    </w:p>
    <w:p w:rsidRPr="00D3178A" w:rsidR="00A71C14" w:rsidP="00470606" w:rsidRDefault="00470606" w14:paraId="05160BF9" w14:textId="2263FF87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Pr="00D3178A" w:rsidR="00A71C14">
        <w:rPr>
          <w:rFonts w:ascii="Arial" w:hAnsi="Arial" w:cs="Arial"/>
          <w:color w:val="000000" w:themeColor="text1"/>
          <w:sz w:val="22"/>
          <w:szCs w:val="22"/>
        </w:rPr>
        <w:t>ikanga</w:t>
      </w:r>
    </w:p>
    <w:p w:rsidRPr="00D3178A" w:rsidR="00A71C14" w:rsidP="00470606" w:rsidRDefault="00470606" w14:paraId="564C819F" w14:textId="32908B38">
      <w:pPr>
        <w:pStyle w:val="ListParagraph"/>
        <w:numPr>
          <w:ilvl w:val="0"/>
          <w:numId w:val="49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D3178A" w:rsidR="00A71C14">
        <w:rPr>
          <w:rFonts w:ascii="Arial" w:hAnsi="Arial" w:cs="Arial"/>
          <w:color w:val="000000" w:themeColor="text1"/>
          <w:sz w:val="22"/>
          <w:szCs w:val="22"/>
        </w:rPr>
        <w:t>anaakitanga</w:t>
      </w:r>
      <w:proofErr w:type="spellEnd"/>
      <w:r w:rsidR="00FB065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7C63D2" w:rsidP="00DC70E1" w:rsidRDefault="007C63D2" w14:paraId="7707D6CB" w14:textId="237FE52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C5456" w:rsidP="00DC70E1" w:rsidRDefault="006C5456" w14:paraId="688CD8FC" w14:textId="2837ECA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Strategies </w:t>
      </w:r>
    </w:p>
    <w:p w:rsidR="006C5456" w:rsidP="00470606" w:rsidRDefault="00470606" w14:paraId="3602CA28" w14:textId="079F083C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="00A71C14">
        <w:rPr>
          <w:rFonts w:ascii="Arial" w:hAnsi="Arial" w:cs="Arial"/>
          <w:color w:val="000000" w:themeColor="text1"/>
          <w:sz w:val="22"/>
          <w:szCs w:val="22"/>
        </w:rPr>
        <w:t xml:space="preserve">rganisational </w:t>
      </w:r>
    </w:p>
    <w:p w:rsidR="00225373" w:rsidP="00470606" w:rsidRDefault="00225373" w14:paraId="5A79BDA1" w14:textId="3B830C05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process</w:t>
      </w:r>
      <w:r w:rsidR="003B3962">
        <w:rPr>
          <w:rFonts w:ascii="Arial" w:hAnsi="Arial" w:cs="Arial"/>
          <w:color w:val="000000" w:themeColor="text1"/>
          <w:sz w:val="22"/>
          <w:szCs w:val="22"/>
        </w:rPr>
        <w:t>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such as </w:t>
      </w:r>
      <w:r w:rsidRPr="00225373">
        <w:rPr>
          <w:rFonts w:ascii="Arial" w:hAnsi="Arial" w:cs="Arial"/>
          <w:color w:val="000000" w:themeColor="text1"/>
          <w:sz w:val="22"/>
          <w:szCs w:val="22"/>
        </w:rPr>
        <w:t xml:space="preserve">planning, communicating, monitoring, </w:t>
      </w:r>
      <w:proofErr w:type="gramStart"/>
      <w:r w:rsidRPr="00225373">
        <w:rPr>
          <w:rFonts w:ascii="Arial" w:hAnsi="Arial" w:cs="Arial"/>
          <w:color w:val="000000" w:themeColor="text1"/>
          <w:sz w:val="22"/>
          <w:szCs w:val="22"/>
        </w:rPr>
        <w:t>making adjustments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70606" w:rsidP="00470606" w:rsidRDefault="00470606" w14:paraId="14F47C5D" w14:textId="4BCC26F5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frameworks such as </w:t>
      </w:r>
      <w:proofErr w:type="spellStart"/>
      <w:r w:rsidR="00597499">
        <w:rPr>
          <w:rFonts w:ascii="Arial" w:hAnsi="Arial" w:cs="Arial"/>
          <w:color w:val="000000" w:themeColor="text1"/>
          <w:sz w:val="22"/>
          <w:szCs w:val="22"/>
        </w:rPr>
        <w:t>T</w:t>
      </w:r>
      <w:r>
        <w:rPr>
          <w:rFonts w:ascii="Arial" w:hAnsi="Arial" w:cs="Arial"/>
          <w:color w:val="000000" w:themeColor="text1"/>
          <w:sz w:val="22"/>
          <w:szCs w:val="22"/>
        </w:rPr>
        <w:t>apas</w:t>
      </w:r>
      <w:r w:rsidR="00597499">
        <w:rPr>
          <w:rFonts w:ascii="Arial" w:hAnsi="Arial" w:cs="Arial"/>
          <w:color w:val="000000" w:themeColor="text1"/>
          <w:sz w:val="22"/>
          <w:szCs w:val="22"/>
        </w:rPr>
        <w:t>ā</w:t>
      </w:r>
      <w:proofErr w:type="spellEnd"/>
      <w:r w:rsidR="001259F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1259FF">
        <w:rPr>
          <w:rFonts w:ascii="Arial" w:hAnsi="Arial" w:cs="Arial"/>
          <w:color w:val="000000" w:themeColor="text1"/>
          <w:sz w:val="22"/>
          <w:szCs w:val="22"/>
        </w:rPr>
        <w:t>Tātaiako</w:t>
      </w:r>
      <w:proofErr w:type="spellEnd"/>
      <w:r w:rsidR="00125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333E8" w:rsidP="00470606" w:rsidRDefault="002333E8" w14:paraId="7BC269DB" w14:textId="2D884288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diversity and inclusion frameworks</w:t>
      </w:r>
      <w:r w:rsidR="00312C4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DC50C2" w:rsidP="007F68BD" w:rsidRDefault="00DC50C2" w14:paraId="4A055B99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F68BD" w:rsidP="007F68BD" w:rsidRDefault="00467E9C" w14:paraId="7CB1CC47" w14:textId="266882A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Review </w:t>
      </w:r>
      <w:r w:rsidR="007F68BD">
        <w:rPr>
          <w:rFonts w:ascii="Arial" w:hAnsi="Arial" w:cs="Arial"/>
          <w:color w:val="000000" w:themeColor="text1"/>
          <w:sz w:val="22"/>
          <w:szCs w:val="22"/>
        </w:rPr>
        <w:t xml:space="preserve">on the effectiveness of the strategy and how well diversity is valued </w:t>
      </w:r>
    </w:p>
    <w:p w:rsidR="007F68BD" w:rsidP="00470606" w:rsidRDefault="00470606" w14:paraId="1EE5E937" w14:textId="4E399095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A71C14" w:rsidR="007F68BD">
        <w:rPr>
          <w:rFonts w:ascii="Arial" w:hAnsi="Arial" w:cs="Arial"/>
          <w:color w:val="000000" w:themeColor="text1"/>
          <w:sz w:val="22"/>
          <w:szCs w:val="22"/>
        </w:rPr>
        <w:t>urveys</w:t>
      </w:r>
    </w:p>
    <w:p w:rsidRPr="00A71C14" w:rsidR="00467E9C" w:rsidP="00470606" w:rsidRDefault="00467E9C" w14:paraId="6BB0D3C2" w14:textId="2CADABA3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increased team engagement and participation </w:t>
      </w:r>
    </w:p>
    <w:p w:rsidRPr="00A71C14" w:rsidR="007F68BD" w:rsidP="00470606" w:rsidRDefault="00470606" w14:paraId="574F6475" w14:textId="0B73F5E6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Pr="00A71C14" w:rsidR="007F68BD">
        <w:rPr>
          <w:rFonts w:ascii="Arial" w:hAnsi="Arial" w:cs="Arial"/>
          <w:color w:val="000000" w:themeColor="text1"/>
          <w:sz w:val="22"/>
          <w:szCs w:val="22"/>
        </w:rPr>
        <w:t>ocus groups</w:t>
      </w:r>
    </w:p>
    <w:p w:rsidRPr="00A71C14" w:rsidR="007F68BD" w:rsidP="00470606" w:rsidRDefault="00470606" w14:paraId="273C20BD" w14:textId="5E6578C3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A71C14" w:rsidR="007F68BD">
        <w:rPr>
          <w:rFonts w:ascii="Arial" w:hAnsi="Arial" w:cs="Arial"/>
          <w:color w:val="000000" w:themeColor="text1"/>
          <w:sz w:val="22"/>
          <w:szCs w:val="22"/>
        </w:rPr>
        <w:t>nterviews</w:t>
      </w:r>
    </w:p>
    <w:p w:rsidR="007F68BD" w:rsidP="00470606" w:rsidRDefault="00470606" w14:paraId="19E5D37C" w14:textId="47D1A1B6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Pr="00A71C14" w:rsidR="007F68BD">
        <w:rPr>
          <w:rFonts w:ascii="Arial" w:hAnsi="Arial" w:cs="Arial"/>
          <w:color w:val="000000" w:themeColor="text1"/>
          <w:sz w:val="22"/>
          <w:szCs w:val="22"/>
        </w:rPr>
        <w:t xml:space="preserve">ehaviour </w:t>
      </w:r>
    </w:p>
    <w:p w:rsidRPr="00A71C14" w:rsidR="00470606" w:rsidP="00470606" w:rsidRDefault="00470606" w14:paraId="0B20D30E" w14:textId="4AB2BF00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A71C14">
        <w:rPr>
          <w:rFonts w:ascii="Arial" w:hAnsi="Arial" w:cs="Arial"/>
          <w:color w:val="000000" w:themeColor="text1"/>
          <w:sz w:val="22"/>
          <w:szCs w:val="22"/>
        </w:rPr>
        <w:t>ulse check</w:t>
      </w:r>
      <w:r w:rsidR="00312C4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Pr="007F68BD" w:rsidR="007F68BD" w:rsidP="007F68BD" w:rsidRDefault="007F68BD" w14:paraId="032CBB93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Pr="003361D8" w:rsidR="003361D8" w:rsidP="003361D8" w:rsidRDefault="003361D8" w14:paraId="4FB8F843" w14:textId="64142908">
      <w:pPr>
        <w:pStyle w:val="ListParagraph"/>
        <w:numPr>
          <w:ilvl w:val="0"/>
          <w:numId w:val="50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3361D8">
        <w:rPr>
          <w:rFonts w:ascii="Arial" w:hAnsi="Arial" w:cs="Arial"/>
          <w:color w:val="000000" w:themeColor="text1"/>
          <w:sz w:val="22"/>
          <w:szCs w:val="22"/>
        </w:rPr>
        <w:t>Emplysure</w:t>
      </w:r>
      <w:proofErr w:type="spellEnd"/>
      <w:r w:rsidRPr="003361D8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history="1" r:id="rId16">
        <w:r w:rsidRPr="003361D8">
          <w:rPr>
            <w:rStyle w:val="Hyperlink"/>
            <w:rFonts w:ascii="Arial" w:hAnsi="Arial" w:cs="Arial"/>
            <w:sz w:val="22"/>
            <w:szCs w:val="22"/>
          </w:rPr>
          <w:t>Understanding Workplace Diversity and its Benefits</w:t>
        </w:r>
      </w:hyperlink>
    </w:p>
    <w:p w:rsidR="005F13B7" w:rsidP="005F13B7" w:rsidRDefault="005F13B7" w14:paraId="00688057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w:history="1" r:id="rId17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Tiriti articles in practice </w:t>
        </w:r>
      </w:hyperlink>
    </w:p>
    <w:p w:rsidR="005F13B7" w:rsidP="005F13B7" w:rsidRDefault="005F13B7" w14:paraId="44103E21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w:history="1" r:id="rId18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B33C4" w:rsidP="00FB33C4" w:rsidRDefault="00FB33C4" w14:paraId="7FF8181D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Jeff Evans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( 2021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Reawakened- Traditional</w:t>
      </w:r>
      <w:r w:rsidRPr="0090428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navigators of Te Moana-</w:t>
      </w:r>
      <w:proofErr w:type="spellStart"/>
      <w:r w:rsidRPr="00904281">
        <w:rPr>
          <w:rFonts w:ascii="Arial" w:hAnsi="Arial" w:cs="Arial"/>
          <w:i/>
          <w:iCs/>
          <w:color w:val="000000" w:themeColor="text1"/>
          <w:sz w:val="22"/>
          <w:szCs w:val="22"/>
        </w:rPr>
        <w:t>nui</w:t>
      </w:r>
      <w:proofErr w:type="spellEnd"/>
      <w:r w:rsidRPr="00904281">
        <w:rPr>
          <w:rFonts w:ascii="Arial" w:hAnsi="Arial" w:cs="Arial"/>
          <w:i/>
          <w:iCs/>
          <w:color w:val="000000" w:themeColor="text1"/>
          <w:sz w:val="22"/>
          <w:szCs w:val="22"/>
        </w:rPr>
        <w:t>-a-Kiwa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Massey University Press. </w:t>
      </w:r>
    </w:p>
    <w:p w:rsidR="00C50130" w:rsidP="00FB33C4" w:rsidRDefault="00A67884" w14:paraId="2E24C849" w14:textId="41BF2D84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Ministry of Education. </w:t>
      </w:r>
      <w:hyperlink w:history="1" r:id="rId19">
        <w:proofErr w:type="spellStart"/>
        <w:r w:rsidRPr="00A67884">
          <w:rPr>
            <w:rStyle w:val="Hyperlink"/>
            <w:rFonts w:ascii="Arial" w:hAnsi="Arial" w:cs="Arial"/>
            <w:i/>
            <w:iCs/>
            <w:sz w:val="22"/>
            <w:szCs w:val="22"/>
          </w:rPr>
          <w:t>Tapasā</w:t>
        </w:r>
        <w:proofErr w:type="spellEnd"/>
        <w:r w:rsidRPr="00A67884">
          <w:rPr>
            <w:rStyle w:val="Hyperlink"/>
            <w:rFonts w:ascii="Arial" w:hAnsi="Arial" w:cs="Arial"/>
            <w:i/>
            <w:iCs/>
            <w:sz w:val="22"/>
            <w:szCs w:val="22"/>
          </w:rPr>
          <w:t>. Cultural competencies framework for teachers of Pacific learners</w:t>
        </w:r>
      </w:hyperlink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:rsidR="001259FF" w:rsidP="00FB33C4" w:rsidRDefault="00557676" w14:paraId="15886836" w14:textId="1C1290E6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Tāhuhu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868E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 Te </w:t>
      </w:r>
      <w:proofErr w:type="spellStart"/>
      <w:r w:rsidR="001868EA">
        <w:rPr>
          <w:rFonts w:ascii="Arial" w:hAnsi="Arial" w:cs="Arial"/>
          <w:i/>
          <w:iCs/>
          <w:color w:val="000000" w:themeColor="text1"/>
          <w:sz w:val="22"/>
          <w:szCs w:val="22"/>
        </w:rPr>
        <w:t>Mātauranga</w:t>
      </w:r>
      <w:proofErr w:type="spellEnd"/>
      <w:r w:rsidR="001868E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| </w:t>
      </w:r>
      <w:r w:rsidR="001259FF">
        <w:rPr>
          <w:rFonts w:ascii="Arial" w:hAnsi="Arial" w:cs="Arial"/>
          <w:i/>
          <w:iCs/>
          <w:color w:val="000000" w:themeColor="text1"/>
          <w:sz w:val="22"/>
          <w:szCs w:val="22"/>
        </w:rPr>
        <w:t>Ministry of Education.</w:t>
      </w:r>
      <w:r w:rsidR="00130C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9403F">
        <w:rPr>
          <w:rFonts w:ascii="Arial" w:hAnsi="Arial" w:cs="Arial"/>
          <w:i/>
          <w:iCs/>
          <w:color w:val="000000" w:themeColor="text1"/>
          <w:sz w:val="22"/>
          <w:szCs w:val="22"/>
        </w:rPr>
        <w:t>Education Council New Zealand</w:t>
      </w:r>
      <w:r w:rsidR="00130C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| </w:t>
      </w:r>
      <w:proofErr w:type="spellStart"/>
      <w:r w:rsidR="00130C24">
        <w:rPr>
          <w:rFonts w:ascii="Arial" w:hAnsi="Arial" w:cs="Arial"/>
          <w:i/>
          <w:iCs/>
          <w:color w:val="000000" w:themeColor="text1"/>
          <w:sz w:val="22"/>
          <w:szCs w:val="22"/>
        </w:rPr>
        <w:t>Mataū</w:t>
      </w:r>
      <w:proofErr w:type="spellEnd"/>
      <w:r w:rsidR="00130C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Aotearoa</w:t>
      </w:r>
      <w:r w:rsidR="00F9403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hyperlink w:history="1" r:id="rId20">
        <w:proofErr w:type="spellStart"/>
        <w:r w:rsidRPr="001868EA" w:rsidR="00F9403F">
          <w:rPr>
            <w:rStyle w:val="Hyperlink"/>
            <w:rFonts w:ascii="Arial" w:hAnsi="Arial" w:cs="Arial"/>
            <w:i/>
            <w:iCs/>
            <w:sz w:val="22"/>
            <w:szCs w:val="22"/>
          </w:rPr>
          <w:t>Tātaiako</w:t>
        </w:r>
        <w:proofErr w:type="spellEnd"/>
        <w:r w:rsidRPr="001868EA" w:rsidR="00F9403F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– Cultural Competencies for teachers of Māori learners.</w:t>
        </w:r>
      </w:hyperlink>
      <w:r w:rsidR="00F9403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:rsidRPr="00B67182" w:rsidR="00B67182" w:rsidP="00FB33C4" w:rsidRDefault="00B67182" w14:paraId="155CE54F" w14:textId="49DB1794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B67182">
        <w:rPr>
          <w:rFonts w:ascii="Arial" w:hAnsi="Arial" w:cs="Arial"/>
          <w:color w:val="000000" w:themeColor="text1"/>
          <w:sz w:val="22"/>
          <w:szCs w:val="22"/>
        </w:rPr>
        <w:t xml:space="preserve">Diversity Works New Zealand – </w:t>
      </w:r>
      <w:hyperlink w:history="1" r:id="rId21">
        <w:r w:rsidRPr="00312C4F">
          <w:rPr>
            <w:rStyle w:val="Hyperlink"/>
            <w:rFonts w:ascii="Arial" w:hAnsi="Arial" w:cs="Arial"/>
            <w:sz w:val="22"/>
            <w:szCs w:val="22"/>
          </w:rPr>
          <w:t>Aotearoa Inclusivity Matrix and Assessment Tool</w:t>
        </w:r>
      </w:hyperlink>
      <w:r w:rsidRPr="00B671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333E8" w:rsidP="00FB33C4" w:rsidRDefault="002333E8" w14:paraId="061A927D" w14:textId="18569AE3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A1EF3">
        <w:rPr>
          <w:rFonts w:ascii="Arial" w:hAnsi="Arial" w:cs="Arial"/>
          <w:color w:val="000000" w:themeColor="text1"/>
          <w:sz w:val="22"/>
          <w:szCs w:val="22"/>
        </w:rPr>
        <w:t xml:space="preserve">Diversity Works </w:t>
      </w:r>
      <w:r w:rsidR="00210875">
        <w:rPr>
          <w:rFonts w:ascii="Arial" w:hAnsi="Arial" w:cs="Arial"/>
          <w:color w:val="000000" w:themeColor="text1"/>
          <w:sz w:val="22"/>
          <w:szCs w:val="22"/>
        </w:rPr>
        <w:t>New Zealand</w:t>
      </w:r>
      <w:r w:rsidRPr="00CA1EF3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hyperlink w:history="1" r:id="rId22">
        <w:r w:rsidRPr="00CA1EF3">
          <w:rPr>
            <w:rStyle w:val="Hyperlink"/>
            <w:rFonts w:ascii="Arial" w:hAnsi="Arial" w:cs="Arial"/>
            <w:sz w:val="22"/>
            <w:szCs w:val="22"/>
          </w:rPr>
          <w:t xml:space="preserve">Template: Diversity and Inclusion </w:t>
        </w:r>
        <w:r w:rsidRPr="00CA1EF3" w:rsidR="00CA1EF3">
          <w:rPr>
            <w:rStyle w:val="Hyperlink"/>
            <w:rFonts w:ascii="Arial" w:hAnsi="Arial" w:cs="Arial"/>
            <w:sz w:val="22"/>
            <w:szCs w:val="22"/>
          </w:rPr>
          <w:t>strategy</w:t>
        </w:r>
      </w:hyperlink>
      <w:r w:rsidRPr="00CA1EF3" w:rsidR="00CA1E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54E4D" w:rsidP="00FB33C4" w:rsidRDefault="00A54E4D" w14:paraId="6DB48F38" w14:textId="01F20E8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Diversity Works </w:t>
      </w:r>
      <w:r w:rsidR="00210875">
        <w:rPr>
          <w:rFonts w:ascii="Arial" w:hAnsi="Arial" w:cs="Arial"/>
          <w:color w:val="000000" w:themeColor="text1"/>
          <w:sz w:val="22"/>
          <w:szCs w:val="22"/>
        </w:rPr>
        <w:t xml:space="preserve">New Zealand </w:t>
      </w:r>
      <w:r w:rsidR="00F25576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w:history="1" r:id="rId23">
        <w:r w:rsidRPr="00F25576" w:rsidR="00F25576">
          <w:rPr>
            <w:rStyle w:val="Hyperlink"/>
            <w:rFonts w:ascii="Arial" w:hAnsi="Arial" w:cs="Arial"/>
            <w:sz w:val="22"/>
            <w:szCs w:val="22"/>
          </w:rPr>
          <w:t>Policy Template – Workplace Diversity and Inclusion Policy</w:t>
        </w:r>
      </w:hyperlink>
      <w:r w:rsidR="00F255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Pr="00CA1EF3" w:rsidR="00CF128A" w:rsidP="00FB33C4" w:rsidRDefault="00CF128A" w14:paraId="5CC1F3E1" w14:textId="7AFE3C0A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Diversity Works</w:t>
      </w:r>
      <w:r w:rsidR="00210875">
        <w:rPr>
          <w:rFonts w:ascii="Arial" w:hAnsi="Arial" w:cs="Arial"/>
          <w:color w:val="000000" w:themeColor="text1"/>
          <w:sz w:val="22"/>
          <w:szCs w:val="22"/>
        </w:rPr>
        <w:t xml:space="preserve"> New Zealand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77E4">
        <w:rPr>
          <w:rFonts w:ascii="Arial" w:hAnsi="Arial" w:cs="Arial"/>
          <w:color w:val="000000" w:themeColor="text1"/>
          <w:sz w:val="22"/>
          <w:szCs w:val="22"/>
        </w:rPr>
        <w:t>–</w:t>
      </w:r>
      <w:hyperlink w:history="1" r:id="rId24">
        <w:r w:rsidRPr="00357C7C" w:rsidR="00357C7C">
          <w:rPr>
            <w:rStyle w:val="Hyperlink"/>
            <w:rFonts w:ascii="Arial" w:hAnsi="Arial" w:cs="Arial"/>
            <w:sz w:val="22"/>
            <w:szCs w:val="22"/>
          </w:rPr>
          <w:t>Getting Started:</w:t>
        </w:r>
        <w:r w:rsidRPr="00357C7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Pr="00357C7C" w:rsidR="00B477E4">
          <w:rPr>
            <w:rStyle w:val="Hyperlink"/>
            <w:rFonts w:ascii="Arial" w:hAnsi="Arial" w:cs="Arial"/>
            <w:sz w:val="22"/>
            <w:szCs w:val="22"/>
          </w:rPr>
          <w:t>Leadership</w:t>
        </w:r>
      </w:hyperlink>
      <w:r w:rsidR="00B477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3621B" w:rsidP="004E6E42" w:rsidRDefault="004E6E42" w14:paraId="4ED5F285" w14:textId="7FA180A1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A447BA">
        <w:rPr>
          <w:rFonts w:ascii="Arial" w:hAnsi="Arial" w:cs="Arial"/>
          <w:color w:val="000000" w:themeColor="text1"/>
          <w:sz w:val="22"/>
          <w:szCs w:val="22"/>
        </w:rPr>
        <w:t xml:space="preserve">Te Kawa </w:t>
      </w:r>
      <w:proofErr w:type="spellStart"/>
      <w:r w:rsidR="00A447BA">
        <w:rPr>
          <w:rFonts w:ascii="Arial" w:hAnsi="Arial" w:cs="Arial"/>
          <w:color w:val="000000" w:themeColor="text1"/>
          <w:sz w:val="22"/>
          <w:szCs w:val="22"/>
        </w:rPr>
        <w:t>Mataaho</w:t>
      </w:r>
      <w:proofErr w:type="spellEnd"/>
      <w:r w:rsidR="00A447BA">
        <w:rPr>
          <w:rFonts w:ascii="Arial" w:hAnsi="Arial" w:cs="Arial"/>
          <w:color w:val="000000" w:themeColor="text1"/>
          <w:sz w:val="22"/>
          <w:szCs w:val="22"/>
        </w:rPr>
        <w:t xml:space="preserve"> | </w:t>
      </w:r>
      <w:r w:rsidR="00532F2B">
        <w:rPr>
          <w:rFonts w:ascii="Arial" w:hAnsi="Arial" w:cs="Arial"/>
          <w:color w:val="000000" w:themeColor="text1"/>
          <w:sz w:val="22"/>
          <w:szCs w:val="22"/>
        </w:rPr>
        <w:t xml:space="preserve">The Public Service </w:t>
      </w:r>
      <w:r>
        <w:rPr>
          <w:rFonts w:ascii="Arial" w:hAnsi="Arial" w:cs="Arial"/>
          <w:color w:val="000000" w:themeColor="text1"/>
          <w:sz w:val="22"/>
          <w:szCs w:val="22"/>
        </w:rPr>
        <w:t>–</w:t>
      </w:r>
      <w:r w:rsidR="00A447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w:history="1" r:id="rId25">
        <w:r w:rsidRPr="004E6E42">
          <w:rPr>
            <w:rStyle w:val="Hyperlink"/>
            <w:rFonts w:ascii="Arial" w:hAnsi="Arial" w:cs="Arial"/>
            <w:sz w:val="22"/>
            <w:szCs w:val="22"/>
          </w:rPr>
          <w:t>Glossary- Diversity and Inclusion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1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2205DA" w:rsidR="00D70473" w:rsidP="00DC70E1" w:rsidRDefault="004F1E28" w14:paraId="5B6BA2B8" w14:textId="7A1C7965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Pr="004046BA" w:rsidR="00D70473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4046BA" w:rsidR="00D70473" w:rsidP="00DC70E1" w:rsidRDefault="006B7A7D" w14:paraId="604F91EA" w14:textId="73F59AA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</w:t>
            </w:r>
            <w:r w:rsidR="00C94B8E">
              <w:rPr>
                <w:rFonts w:ascii="Arial" w:hAnsi="Arial" w:cs="Arial"/>
                <w:sz w:val="22"/>
                <w:szCs w:val="22"/>
              </w:rPr>
              <w:t xml:space="preserve">&gt; </w:t>
            </w:r>
            <w:r w:rsidR="00627683">
              <w:rPr>
                <w:rFonts w:ascii="Arial" w:hAnsi="Arial" w:cs="Arial"/>
                <w:sz w:val="22"/>
                <w:szCs w:val="22"/>
              </w:rPr>
              <w:t>Business Operations and Development</w:t>
            </w:r>
            <w:r w:rsidR="00C94B8E">
              <w:rPr>
                <w:rFonts w:ascii="Arial" w:hAnsi="Arial" w:cs="Arial"/>
                <w:sz w:val="22"/>
                <w:szCs w:val="22"/>
              </w:rPr>
              <w:t xml:space="preserve"> &gt; </w:t>
            </w:r>
            <w:r w:rsidR="00627683">
              <w:rPr>
                <w:rFonts w:ascii="Arial" w:hAnsi="Arial" w:cs="Arial"/>
                <w:sz w:val="22"/>
                <w:szCs w:val="22"/>
              </w:rPr>
              <w:t xml:space="preserve">People Development and Coordination </w:t>
            </w:r>
          </w:p>
        </w:tc>
      </w:tr>
      <w:tr w:rsidRPr="004046BA" w:rsidR="00D70473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046BA" w:rsidR="0053752C" w:rsidP="00DC70E1" w:rsidRDefault="00B25EEF" w14:paraId="331F4369" w14:textId="66C1432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</w:t>
            </w:r>
            <w:r w:rsidR="00F206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8E2E02" w14:paraId="1407BEA9" w14:textId="621A77B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168" w:type="dxa"/>
          </w:tcPr>
          <w:p w:rsidRPr="004046BA" w:rsidR="00D70473" w:rsidP="007F7CFF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05DA" w14:paraId="40C10310" w14:textId="0B53903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1CF9" w14:paraId="0EAF2EF4" w14:textId="1963BB8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865499" w:rsidR="00B12037" w:rsidP="00B12037" w:rsidRDefault="00C302FE" w14:paraId="4E4B39D6" w14:textId="77777777">
      <w:pPr>
        <w:keepNext/>
        <w:keepLines/>
        <w:spacing w:line="240" w:lineRule="auto"/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</w:pPr>
      <w:r w:rsidRPr="00C302FE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B12037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00865499" w:rsidR="00B12037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at </w:t>
      </w:r>
      <w:hyperlink w:history="1" r:id="rId26">
        <w:r w:rsidRPr="00865499" w:rsidR="00B12037">
          <w:rPr>
            <w:rStyle w:val="Hyperlink"/>
            <w:rFonts w:ascii="Arial" w:hAnsi="Arial" w:eastAsia="Yu Mincho" w:cs="Arial"/>
            <w:kern w:val="0"/>
            <w:sz w:val="22"/>
            <w:szCs w:val="22"/>
            <w:lang w:eastAsia="en-US"/>
          </w:rPr>
          <w:t>Qualifications@ringahora.nz</w:t>
        </w:r>
      </w:hyperlink>
      <w:r w:rsidRPr="00865499" w:rsidR="00B12037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 to suggest changes to the content of this skill standard.</w:t>
      </w:r>
    </w:p>
    <w:p w:rsidRPr="00C302FE" w:rsidR="0008628A" w:rsidP="00DC70E1" w:rsidRDefault="0008628A" w14:paraId="20E4A90A" w14:textId="36F6B8DC">
      <w:pPr>
        <w:spacing w:line="240" w:lineRule="auto"/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Pr="00C302FE" w:rsidR="0008628A" w:rsidSect="007066D6">
      <w:headerReference w:type="default" r:id="rId27"/>
      <w:footerReference w:type="default" r:id="rId28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C" w:author="Sandy Chan" w:date="2024-10-22T10:16:00Z" w:id="0">
    <w:p w:rsidR="00E841A1" w:rsidP="00E841A1" w:rsidRDefault="00E841A1" w14:paraId="6EB70523" w14:textId="538A3C38">
      <w:pPr>
        <w:pStyle w:val="CommentText"/>
      </w:pPr>
      <w:r>
        <w:rPr>
          <w:rStyle w:val="CommentReference"/>
        </w:rPr>
        <w:annotationRef/>
      </w:r>
      <w:r>
        <w:t xml:space="preserve">This has been broadened out to reflect a leadership context can be simulated.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EB7052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043BB5" w16cex:dateUtc="2024-10-21T2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EB70523" w16cid:durableId="05043B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1C38" w:rsidP="000E4D2B" w:rsidRDefault="00421C38" w14:paraId="2CD411BA" w14:textId="77777777">
      <w:pPr>
        <w:spacing w:after="0" w:line="240" w:lineRule="auto"/>
      </w:pPr>
      <w:r>
        <w:separator/>
      </w:r>
    </w:p>
  </w:endnote>
  <w:endnote w:type="continuationSeparator" w:id="0">
    <w:p w:rsidR="00421C38" w:rsidP="000E4D2B" w:rsidRDefault="00421C38" w14:paraId="7688DA85" w14:textId="77777777">
      <w:pPr>
        <w:spacing w:after="0" w:line="240" w:lineRule="auto"/>
      </w:pPr>
      <w:r>
        <w:continuationSeparator/>
      </w:r>
    </w:p>
  </w:endnote>
  <w:endnote w:type="continuationNotice" w:id="1">
    <w:p w:rsidR="00421C38" w:rsidRDefault="00421C38" w14:paraId="1951E5C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5B12A067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BA66C9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1C38" w:rsidP="000E4D2B" w:rsidRDefault="00421C38" w14:paraId="403D30DF" w14:textId="77777777">
      <w:pPr>
        <w:spacing w:after="0" w:line="240" w:lineRule="auto"/>
      </w:pPr>
      <w:r>
        <w:separator/>
      </w:r>
    </w:p>
  </w:footnote>
  <w:footnote w:type="continuationSeparator" w:id="0">
    <w:p w:rsidR="00421C38" w:rsidP="000E4D2B" w:rsidRDefault="00421C38" w14:paraId="47214EC3" w14:textId="77777777">
      <w:pPr>
        <w:spacing w:after="0" w:line="240" w:lineRule="auto"/>
      </w:pPr>
      <w:r>
        <w:continuationSeparator/>
      </w:r>
    </w:p>
  </w:footnote>
  <w:footnote w:type="continuationNotice" w:id="1">
    <w:p w:rsidR="00421C38" w:rsidRDefault="00421C38" w14:paraId="598CF03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330005" w14:paraId="122A179E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330005" w14:paraId="1BF61ED8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9E907746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96C10"/>
    <w:multiLevelType w:val="hybridMultilevel"/>
    <w:tmpl w:val="D3F4BE3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A0343"/>
    <w:multiLevelType w:val="hybridMultilevel"/>
    <w:tmpl w:val="E416DCC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30" w15:restartNumberingAfterBreak="0">
    <w:nsid w:val="48982549"/>
    <w:multiLevelType w:val="hybridMultilevel"/>
    <w:tmpl w:val="4B6866D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hint="default" w:ascii="Symbol" w:hAnsi="Symbo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32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Calibri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2407DF"/>
    <w:multiLevelType w:val="hybridMultilevel"/>
    <w:tmpl w:val="61BA979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317CF"/>
    <w:multiLevelType w:val="hybridMultilevel"/>
    <w:tmpl w:val="401036A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9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9"/>
  </w:num>
  <w:num w:numId="2" w16cid:durableId="915044687">
    <w:abstractNumId w:val="39"/>
  </w:num>
  <w:num w:numId="3" w16cid:durableId="2057119288">
    <w:abstractNumId w:val="38"/>
  </w:num>
  <w:num w:numId="4" w16cid:durableId="1052073817">
    <w:abstractNumId w:val="46"/>
  </w:num>
  <w:num w:numId="5" w16cid:durableId="1425226583">
    <w:abstractNumId w:val="29"/>
  </w:num>
  <w:num w:numId="6" w16cid:durableId="1985312232">
    <w:abstractNumId w:val="34"/>
  </w:num>
  <w:num w:numId="7" w16cid:durableId="1341784238">
    <w:abstractNumId w:val="3"/>
  </w:num>
  <w:num w:numId="8" w16cid:durableId="1267155781">
    <w:abstractNumId w:val="31"/>
  </w:num>
  <w:num w:numId="9" w16cid:durableId="699747702">
    <w:abstractNumId w:val="6"/>
  </w:num>
  <w:num w:numId="10" w16cid:durableId="966857946">
    <w:abstractNumId w:val="37"/>
  </w:num>
  <w:num w:numId="11" w16cid:durableId="44067730">
    <w:abstractNumId w:val="15"/>
  </w:num>
  <w:num w:numId="12" w16cid:durableId="2131123601">
    <w:abstractNumId w:val="45"/>
  </w:num>
  <w:num w:numId="13" w16cid:durableId="1240865703">
    <w:abstractNumId w:val="22"/>
  </w:num>
  <w:num w:numId="14" w16cid:durableId="354120092">
    <w:abstractNumId w:val="20"/>
  </w:num>
  <w:num w:numId="15" w16cid:durableId="1452553513">
    <w:abstractNumId w:val="14"/>
  </w:num>
  <w:num w:numId="16" w16cid:durableId="236936658">
    <w:abstractNumId w:val="26"/>
  </w:num>
  <w:num w:numId="17" w16cid:durableId="893010537">
    <w:abstractNumId w:val="35"/>
  </w:num>
  <w:num w:numId="18" w16cid:durableId="897741747">
    <w:abstractNumId w:val="25"/>
  </w:num>
  <w:num w:numId="19" w16cid:durableId="4285149">
    <w:abstractNumId w:val="19"/>
  </w:num>
  <w:num w:numId="20" w16cid:durableId="671374650">
    <w:abstractNumId w:val="11"/>
  </w:num>
  <w:num w:numId="21" w16cid:durableId="1018316377">
    <w:abstractNumId w:val="44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6"/>
  </w:num>
  <w:num w:numId="25" w16cid:durableId="1496874151">
    <w:abstractNumId w:val="17"/>
  </w:num>
  <w:num w:numId="26" w16cid:durableId="281616417">
    <w:abstractNumId w:val="18"/>
  </w:num>
  <w:num w:numId="27" w16cid:durableId="1241670441">
    <w:abstractNumId w:val="33"/>
  </w:num>
  <w:num w:numId="28" w16cid:durableId="577712039">
    <w:abstractNumId w:val="27"/>
  </w:num>
  <w:num w:numId="29" w16cid:durableId="1669674177">
    <w:abstractNumId w:val="24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42"/>
  </w:num>
  <w:num w:numId="33" w16cid:durableId="727149661">
    <w:abstractNumId w:val="0"/>
  </w:num>
  <w:num w:numId="34" w16cid:durableId="381174593">
    <w:abstractNumId w:val="36"/>
  </w:num>
  <w:num w:numId="35" w16cid:durableId="939338842">
    <w:abstractNumId w:val="43"/>
  </w:num>
  <w:num w:numId="36" w16cid:durableId="12344548">
    <w:abstractNumId w:val="7"/>
  </w:num>
  <w:num w:numId="37" w16cid:durableId="829250700">
    <w:abstractNumId w:val="41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32"/>
  </w:num>
  <w:num w:numId="41" w16cid:durableId="1906724783">
    <w:abstractNumId w:val="21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8"/>
  </w:num>
  <w:num w:numId="46" w16cid:durableId="363798956">
    <w:abstractNumId w:val="47"/>
  </w:num>
  <w:num w:numId="47" w16cid:durableId="1811022168">
    <w:abstractNumId w:val="30"/>
  </w:num>
  <w:num w:numId="48" w16cid:durableId="32971658">
    <w:abstractNumId w:val="28"/>
  </w:num>
  <w:num w:numId="49" w16cid:durableId="1223524055">
    <w:abstractNumId w:val="40"/>
  </w:num>
  <w:num w:numId="50" w16cid:durableId="2012874926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0787F"/>
    <w:rsid w:val="00011D6D"/>
    <w:rsid w:val="00011E71"/>
    <w:rsid w:val="00012710"/>
    <w:rsid w:val="00012F02"/>
    <w:rsid w:val="000231B5"/>
    <w:rsid w:val="00030C56"/>
    <w:rsid w:val="00033356"/>
    <w:rsid w:val="00035810"/>
    <w:rsid w:val="000421EE"/>
    <w:rsid w:val="00044F83"/>
    <w:rsid w:val="00046FFC"/>
    <w:rsid w:val="00052755"/>
    <w:rsid w:val="00052D65"/>
    <w:rsid w:val="00053B51"/>
    <w:rsid w:val="00070812"/>
    <w:rsid w:val="00085BF7"/>
    <w:rsid w:val="0008628A"/>
    <w:rsid w:val="000904D1"/>
    <w:rsid w:val="000920E3"/>
    <w:rsid w:val="000941C7"/>
    <w:rsid w:val="000A01B4"/>
    <w:rsid w:val="000A06B5"/>
    <w:rsid w:val="000A0BBD"/>
    <w:rsid w:val="000A5CBF"/>
    <w:rsid w:val="000A712D"/>
    <w:rsid w:val="000A755F"/>
    <w:rsid w:val="000B3A04"/>
    <w:rsid w:val="000C197D"/>
    <w:rsid w:val="000C2A14"/>
    <w:rsid w:val="000C3D21"/>
    <w:rsid w:val="000C7321"/>
    <w:rsid w:val="000D1A7E"/>
    <w:rsid w:val="000D7AF5"/>
    <w:rsid w:val="000D7E1D"/>
    <w:rsid w:val="000E4D2B"/>
    <w:rsid w:val="000E5A36"/>
    <w:rsid w:val="00101F1B"/>
    <w:rsid w:val="00102389"/>
    <w:rsid w:val="0010579F"/>
    <w:rsid w:val="001061EF"/>
    <w:rsid w:val="00110689"/>
    <w:rsid w:val="00115AA5"/>
    <w:rsid w:val="001259FF"/>
    <w:rsid w:val="00130C24"/>
    <w:rsid w:val="001337D3"/>
    <w:rsid w:val="00133EE5"/>
    <w:rsid w:val="00143C2A"/>
    <w:rsid w:val="001516A8"/>
    <w:rsid w:val="0015191A"/>
    <w:rsid w:val="00160821"/>
    <w:rsid w:val="001709E9"/>
    <w:rsid w:val="00170D99"/>
    <w:rsid w:val="00177E01"/>
    <w:rsid w:val="00180BE0"/>
    <w:rsid w:val="001868EA"/>
    <w:rsid w:val="00191432"/>
    <w:rsid w:val="00196A7C"/>
    <w:rsid w:val="001A1A7D"/>
    <w:rsid w:val="001A71B2"/>
    <w:rsid w:val="001B0110"/>
    <w:rsid w:val="001B3C76"/>
    <w:rsid w:val="001C0074"/>
    <w:rsid w:val="001C547E"/>
    <w:rsid w:val="001C7298"/>
    <w:rsid w:val="001D0F54"/>
    <w:rsid w:val="001D66E8"/>
    <w:rsid w:val="001D683B"/>
    <w:rsid w:val="001E1284"/>
    <w:rsid w:val="001E5634"/>
    <w:rsid w:val="00205924"/>
    <w:rsid w:val="0020717C"/>
    <w:rsid w:val="00210875"/>
    <w:rsid w:val="00213974"/>
    <w:rsid w:val="002153A4"/>
    <w:rsid w:val="00217970"/>
    <w:rsid w:val="002205DA"/>
    <w:rsid w:val="00221CF9"/>
    <w:rsid w:val="00221E10"/>
    <w:rsid w:val="00222548"/>
    <w:rsid w:val="00222B5F"/>
    <w:rsid w:val="00225373"/>
    <w:rsid w:val="0022587B"/>
    <w:rsid w:val="002260DE"/>
    <w:rsid w:val="00227EF9"/>
    <w:rsid w:val="00231619"/>
    <w:rsid w:val="00232403"/>
    <w:rsid w:val="002333E8"/>
    <w:rsid w:val="00233581"/>
    <w:rsid w:val="002410A6"/>
    <w:rsid w:val="00245107"/>
    <w:rsid w:val="00246866"/>
    <w:rsid w:val="0025519D"/>
    <w:rsid w:val="00255C11"/>
    <w:rsid w:val="00255F06"/>
    <w:rsid w:val="00256F75"/>
    <w:rsid w:val="002579E2"/>
    <w:rsid w:val="002636A4"/>
    <w:rsid w:val="0026513F"/>
    <w:rsid w:val="00287A7C"/>
    <w:rsid w:val="00295908"/>
    <w:rsid w:val="002A0913"/>
    <w:rsid w:val="002A755F"/>
    <w:rsid w:val="002A7E06"/>
    <w:rsid w:val="002B35D2"/>
    <w:rsid w:val="002B3DE5"/>
    <w:rsid w:val="002B5C4C"/>
    <w:rsid w:val="002B7B23"/>
    <w:rsid w:val="002C3D0F"/>
    <w:rsid w:val="002D240C"/>
    <w:rsid w:val="002D2486"/>
    <w:rsid w:val="002D362B"/>
    <w:rsid w:val="002D7B37"/>
    <w:rsid w:val="002E2DC9"/>
    <w:rsid w:val="002E4673"/>
    <w:rsid w:val="002E5BE6"/>
    <w:rsid w:val="002E75C9"/>
    <w:rsid w:val="00300AF7"/>
    <w:rsid w:val="00303975"/>
    <w:rsid w:val="00303B4E"/>
    <w:rsid w:val="00312C4F"/>
    <w:rsid w:val="00312E54"/>
    <w:rsid w:val="00316436"/>
    <w:rsid w:val="00320B91"/>
    <w:rsid w:val="003319FF"/>
    <w:rsid w:val="00331F46"/>
    <w:rsid w:val="003361D8"/>
    <w:rsid w:val="00337408"/>
    <w:rsid w:val="00337D19"/>
    <w:rsid w:val="00340A13"/>
    <w:rsid w:val="00341B19"/>
    <w:rsid w:val="00342E93"/>
    <w:rsid w:val="0034342A"/>
    <w:rsid w:val="00346A39"/>
    <w:rsid w:val="00350D8D"/>
    <w:rsid w:val="0035541A"/>
    <w:rsid w:val="003574E2"/>
    <w:rsid w:val="00357C7C"/>
    <w:rsid w:val="0036300F"/>
    <w:rsid w:val="0037343F"/>
    <w:rsid w:val="003757BE"/>
    <w:rsid w:val="00375D48"/>
    <w:rsid w:val="0038035D"/>
    <w:rsid w:val="003A0EA6"/>
    <w:rsid w:val="003A2392"/>
    <w:rsid w:val="003A2C75"/>
    <w:rsid w:val="003A43D4"/>
    <w:rsid w:val="003A7B03"/>
    <w:rsid w:val="003B0B83"/>
    <w:rsid w:val="003B2789"/>
    <w:rsid w:val="003B3694"/>
    <w:rsid w:val="003B3962"/>
    <w:rsid w:val="003B4358"/>
    <w:rsid w:val="003B7D18"/>
    <w:rsid w:val="003C4AF8"/>
    <w:rsid w:val="003C735D"/>
    <w:rsid w:val="003D4628"/>
    <w:rsid w:val="003E28BA"/>
    <w:rsid w:val="003E42B4"/>
    <w:rsid w:val="003F117B"/>
    <w:rsid w:val="00400A5C"/>
    <w:rsid w:val="004046BA"/>
    <w:rsid w:val="0041699A"/>
    <w:rsid w:val="00421C38"/>
    <w:rsid w:val="0042401C"/>
    <w:rsid w:val="00425202"/>
    <w:rsid w:val="00430D19"/>
    <w:rsid w:val="004358AA"/>
    <w:rsid w:val="00436459"/>
    <w:rsid w:val="00441A93"/>
    <w:rsid w:val="00443CEC"/>
    <w:rsid w:val="00444B4E"/>
    <w:rsid w:val="00453343"/>
    <w:rsid w:val="00455FBA"/>
    <w:rsid w:val="004609D1"/>
    <w:rsid w:val="00462514"/>
    <w:rsid w:val="0046566B"/>
    <w:rsid w:val="00465E41"/>
    <w:rsid w:val="00467E9C"/>
    <w:rsid w:val="00470606"/>
    <w:rsid w:val="004737D7"/>
    <w:rsid w:val="00480EBE"/>
    <w:rsid w:val="0048536B"/>
    <w:rsid w:val="0048579C"/>
    <w:rsid w:val="004A45D9"/>
    <w:rsid w:val="004B4414"/>
    <w:rsid w:val="004C10A8"/>
    <w:rsid w:val="004C10F7"/>
    <w:rsid w:val="004C3B66"/>
    <w:rsid w:val="004D6E14"/>
    <w:rsid w:val="004E34D0"/>
    <w:rsid w:val="004E4ACB"/>
    <w:rsid w:val="004E69A1"/>
    <w:rsid w:val="004E6E42"/>
    <w:rsid w:val="004F1E28"/>
    <w:rsid w:val="004F689C"/>
    <w:rsid w:val="0050278E"/>
    <w:rsid w:val="00504F78"/>
    <w:rsid w:val="00506673"/>
    <w:rsid w:val="005121CA"/>
    <w:rsid w:val="00512361"/>
    <w:rsid w:val="00520AA8"/>
    <w:rsid w:val="00522345"/>
    <w:rsid w:val="00522A75"/>
    <w:rsid w:val="00527CBD"/>
    <w:rsid w:val="00532F2B"/>
    <w:rsid w:val="00533A6C"/>
    <w:rsid w:val="0053541A"/>
    <w:rsid w:val="0053752C"/>
    <w:rsid w:val="0054485C"/>
    <w:rsid w:val="00546E8D"/>
    <w:rsid w:val="005502B0"/>
    <w:rsid w:val="005503B5"/>
    <w:rsid w:val="0055415D"/>
    <w:rsid w:val="00554D79"/>
    <w:rsid w:val="00557676"/>
    <w:rsid w:val="00565906"/>
    <w:rsid w:val="00565952"/>
    <w:rsid w:val="00570160"/>
    <w:rsid w:val="005722C1"/>
    <w:rsid w:val="005805F7"/>
    <w:rsid w:val="00581EA9"/>
    <w:rsid w:val="00591B22"/>
    <w:rsid w:val="005942CD"/>
    <w:rsid w:val="00597499"/>
    <w:rsid w:val="005A254B"/>
    <w:rsid w:val="005A328B"/>
    <w:rsid w:val="005A6F25"/>
    <w:rsid w:val="005B1FB8"/>
    <w:rsid w:val="005D44BA"/>
    <w:rsid w:val="005F09F0"/>
    <w:rsid w:val="005F1218"/>
    <w:rsid w:val="005F13B7"/>
    <w:rsid w:val="006001FF"/>
    <w:rsid w:val="00603193"/>
    <w:rsid w:val="006068CF"/>
    <w:rsid w:val="00607FD5"/>
    <w:rsid w:val="00610626"/>
    <w:rsid w:val="00611A61"/>
    <w:rsid w:val="006175A9"/>
    <w:rsid w:val="006221B9"/>
    <w:rsid w:val="00623D26"/>
    <w:rsid w:val="00624205"/>
    <w:rsid w:val="00625315"/>
    <w:rsid w:val="006272D8"/>
    <w:rsid w:val="00627683"/>
    <w:rsid w:val="00637579"/>
    <w:rsid w:val="00637C32"/>
    <w:rsid w:val="006414B7"/>
    <w:rsid w:val="006510ED"/>
    <w:rsid w:val="00663935"/>
    <w:rsid w:val="00664DAB"/>
    <w:rsid w:val="00667EF5"/>
    <w:rsid w:val="00671662"/>
    <w:rsid w:val="006719C2"/>
    <w:rsid w:val="00673D62"/>
    <w:rsid w:val="0067411A"/>
    <w:rsid w:val="00674C4B"/>
    <w:rsid w:val="00676A27"/>
    <w:rsid w:val="006775EA"/>
    <w:rsid w:val="0068149C"/>
    <w:rsid w:val="00683B96"/>
    <w:rsid w:val="006858E2"/>
    <w:rsid w:val="006904C4"/>
    <w:rsid w:val="00690EDF"/>
    <w:rsid w:val="006973ED"/>
    <w:rsid w:val="006A2859"/>
    <w:rsid w:val="006A5691"/>
    <w:rsid w:val="006B05FC"/>
    <w:rsid w:val="006B0903"/>
    <w:rsid w:val="006B3673"/>
    <w:rsid w:val="006B4570"/>
    <w:rsid w:val="006B702E"/>
    <w:rsid w:val="006B7A7D"/>
    <w:rsid w:val="006C06E7"/>
    <w:rsid w:val="006C4473"/>
    <w:rsid w:val="006C4B67"/>
    <w:rsid w:val="006C5456"/>
    <w:rsid w:val="006C7A55"/>
    <w:rsid w:val="006D3A19"/>
    <w:rsid w:val="006D7501"/>
    <w:rsid w:val="006F1206"/>
    <w:rsid w:val="006F57A6"/>
    <w:rsid w:val="006F7960"/>
    <w:rsid w:val="007066D6"/>
    <w:rsid w:val="007102FA"/>
    <w:rsid w:val="00713D99"/>
    <w:rsid w:val="00721CCA"/>
    <w:rsid w:val="00731529"/>
    <w:rsid w:val="007352E8"/>
    <w:rsid w:val="0073778D"/>
    <w:rsid w:val="00740A64"/>
    <w:rsid w:val="00742373"/>
    <w:rsid w:val="00742982"/>
    <w:rsid w:val="00743153"/>
    <w:rsid w:val="00743CB7"/>
    <w:rsid w:val="00745727"/>
    <w:rsid w:val="00750CF4"/>
    <w:rsid w:val="0076458C"/>
    <w:rsid w:val="00767FC8"/>
    <w:rsid w:val="0077053D"/>
    <w:rsid w:val="00773839"/>
    <w:rsid w:val="00774093"/>
    <w:rsid w:val="00774D16"/>
    <w:rsid w:val="007809EA"/>
    <w:rsid w:val="00783705"/>
    <w:rsid w:val="00783C29"/>
    <w:rsid w:val="00786B2E"/>
    <w:rsid w:val="00793F02"/>
    <w:rsid w:val="007949D6"/>
    <w:rsid w:val="007955DF"/>
    <w:rsid w:val="00795A66"/>
    <w:rsid w:val="007A01A7"/>
    <w:rsid w:val="007A17E4"/>
    <w:rsid w:val="007A348E"/>
    <w:rsid w:val="007A40DF"/>
    <w:rsid w:val="007A41B2"/>
    <w:rsid w:val="007A4A26"/>
    <w:rsid w:val="007B3701"/>
    <w:rsid w:val="007B3865"/>
    <w:rsid w:val="007C63D2"/>
    <w:rsid w:val="007D1851"/>
    <w:rsid w:val="007D1F85"/>
    <w:rsid w:val="007D4A73"/>
    <w:rsid w:val="007D6AA5"/>
    <w:rsid w:val="007E19FF"/>
    <w:rsid w:val="007F061B"/>
    <w:rsid w:val="007F10EE"/>
    <w:rsid w:val="007F68BD"/>
    <w:rsid w:val="00801061"/>
    <w:rsid w:val="0080178F"/>
    <w:rsid w:val="0080200B"/>
    <w:rsid w:val="0080585F"/>
    <w:rsid w:val="008066ED"/>
    <w:rsid w:val="00807460"/>
    <w:rsid w:val="00815C95"/>
    <w:rsid w:val="00831880"/>
    <w:rsid w:val="00834A67"/>
    <w:rsid w:val="0084301A"/>
    <w:rsid w:val="00845119"/>
    <w:rsid w:val="0085123C"/>
    <w:rsid w:val="0085438E"/>
    <w:rsid w:val="00856EFD"/>
    <w:rsid w:val="008622B2"/>
    <w:rsid w:val="008626AC"/>
    <w:rsid w:val="0086612C"/>
    <w:rsid w:val="00866FBE"/>
    <w:rsid w:val="00872866"/>
    <w:rsid w:val="00872B37"/>
    <w:rsid w:val="008748D7"/>
    <w:rsid w:val="00880990"/>
    <w:rsid w:val="008874D4"/>
    <w:rsid w:val="008904E2"/>
    <w:rsid w:val="00890F0D"/>
    <w:rsid w:val="00891F57"/>
    <w:rsid w:val="0089229E"/>
    <w:rsid w:val="00893076"/>
    <w:rsid w:val="008A0902"/>
    <w:rsid w:val="008A4CC7"/>
    <w:rsid w:val="008C68A5"/>
    <w:rsid w:val="008D2CB3"/>
    <w:rsid w:val="008D693B"/>
    <w:rsid w:val="008D726D"/>
    <w:rsid w:val="008E2E02"/>
    <w:rsid w:val="008E5996"/>
    <w:rsid w:val="00906956"/>
    <w:rsid w:val="009114F6"/>
    <w:rsid w:val="009151B1"/>
    <w:rsid w:val="00915891"/>
    <w:rsid w:val="00924316"/>
    <w:rsid w:val="00935F3B"/>
    <w:rsid w:val="0093759E"/>
    <w:rsid w:val="0094090A"/>
    <w:rsid w:val="00944B88"/>
    <w:rsid w:val="009477E6"/>
    <w:rsid w:val="009575EB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83643"/>
    <w:rsid w:val="0099335A"/>
    <w:rsid w:val="009A67DC"/>
    <w:rsid w:val="009A7C7A"/>
    <w:rsid w:val="009B2A0F"/>
    <w:rsid w:val="009C1310"/>
    <w:rsid w:val="009C27C0"/>
    <w:rsid w:val="009C34FD"/>
    <w:rsid w:val="009D1958"/>
    <w:rsid w:val="009D2037"/>
    <w:rsid w:val="009D2E2C"/>
    <w:rsid w:val="009D5DDD"/>
    <w:rsid w:val="009D6D3F"/>
    <w:rsid w:val="009F036C"/>
    <w:rsid w:val="009F0A3B"/>
    <w:rsid w:val="009F2220"/>
    <w:rsid w:val="009F2920"/>
    <w:rsid w:val="009F4372"/>
    <w:rsid w:val="009F6F10"/>
    <w:rsid w:val="00A05584"/>
    <w:rsid w:val="00A135D5"/>
    <w:rsid w:val="00A14BB6"/>
    <w:rsid w:val="00A16B94"/>
    <w:rsid w:val="00A2114B"/>
    <w:rsid w:val="00A2260E"/>
    <w:rsid w:val="00A234C3"/>
    <w:rsid w:val="00A23CDF"/>
    <w:rsid w:val="00A25A4D"/>
    <w:rsid w:val="00A275B5"/>
    <w:rsid w:val="00A3138C"/>
    <w:rsid w:val="00A3798E"/>
    <w:rsid w:val="00A4123A"/>
    <w:rsid w:val="00A447BA"/>
    <w:rsid w:val="00A54E4D"/>
    <w:rsid w:val="00A56E29"/>
    <w:rsid w:val="00A61483"/>
    <w:rsid w:val="00A62330"/>
    <w:rsid w:val="00A63701"/>
    <w:rsid w:val="00A65988"/>
    <w:rsid w:val="00A6695B"/>
    <w:rsid w:val="00A676A3"/>
    <w:rsid w:val="00A67884"/>
    <w:rsid w:val="00A70133"/>
    <w:rsid w:val="00A71C14"/>
    <w:rsid w:val="00A7536B"/>
    <w:rsid w:val="00A75491"/>
    <w:rsid w:val="00A80BC3"/>
    <w:rsid w:val="00A81D08"/>
    <w:rsid w:val="00A8667E"/>
    <w:rsid w:val="00A90DB9"/>
    <w:rsid w:val="00A9129E"/>
    <w:rsid w:val="00A91CD4"/>
    <w:rsid w:val="00AA07B2"/>
    <w:rsid w:val="00AA25D3"/>
    <w:rsid w:val="00AA27B8"/>
    <w:rsid w:val="00AA2EFD"/>
    <w:rsid w:val="00AA5AAD"/>
    <w:rsid w:val="00AA5FAF"/>
    <w:rsid w:val="00AA79CB"/>
    <w:rsid w:val="00AB166D"/>
    <w:rsid w:val="00AC4574"/>
    <w:rsid w:val="00AC5BA3"/>
    <w:rsid w:val="00AC672D"/>
    <w:rsid w:val="00AD2D81"/>
    <w:rsid w:val="00AD4382"/>
    <w:rsid w:val="00AD44DE"/>
    <w:rsid w:val="00AD7973"/>
    <w:rsid w:val="00AE0076"/>
    <w:rsid w:val="00AE29B3"/>
    <w:rsid w:val="00AE39AA"/>
    <w:rsid w:val="00AE514B"/>
    <w:rsid w:val="00AF5E43"/>
    <w:rsid w:val="00B00002"/>
    <w:rsid w:val="00B01D44"/>
    <w:rsid w:val="00B077ED"/>
    <w:rsid w:val="00B10F38"/>
    <w:rsid w:val="00B12037"/>
    <w:rsid w:val="00B121C8"/>
    <w:rsid w:val="00B16686"/>
    <w:rsid w:val="00B25EEF"/>
    <w:rsid w:val="00B353DC"/>
    <w:rsid w:val="00B43186"/>
    <w:rsid w:val="00B43584"/>
    <w:rsid w:val="00B477E4"/>
    <w:rsid w:val="00B47FB8"/>
    <w:rsid w:val="00B50A46"/>
    <w:rsid w:val="00B606E1"/>
    <w:rsid w:val="00B65F0A"/>
    <w:rsid w:val="00B67182"/>
    <w:rsid w:val="00B778F8"/>
    <w:rsid w:val="00B77D7F"/>
    <w:rsid w:val="00B801C9"/>
    <w:rsid w:val="00B80B77"/>
    <w:rsid w:val="00B811C1"/>
    <w:rsid w:val="00B91BFE"/>
    <w:rsid w:val="00B91EC0"/>
    <w:rsid w:val="00B92EA6"/>
    <w:rsid w:val="00B95260"/>
    <w:rsid w:val="00B967F8"/>
    <w:rsid w:val="00B971AE"/>
    <w:rsid w:val="00B974ED"/>
    <w:rsid w:val="00BA66C9"/>
    <w:rsid w:val="00BA6AED"/>
    <w:rsid w:val="00BB0A3B"/>
    <w:rsid w:val="00BB3927"/>
    <w:rsid w:val="00BB468E"/>
    <w:rsid w:val="00BC672F"/>
    <w:rsid w:val="00BD051E"/>
    <w:rsid w:val="00BD19FA"/>
    <w:rsid w:val="00BD5661"/>
    <w:rsid w:val="00BE2D6A"/>
    <w:rsid w:val="00BF088E"/>
    <w:rsid w:val="00BF60F0"/>
    <w:rsid w:val="00C0669C"/>
    <w:rsid w:val="00C11088"/>
    <w:rsid w:val="00C12446"/>
    <w:rsid w:val="00C12673"/>
    <w:rsid w:val="00C1705D"/>
    <w:rsid w:val="00C2556C"/>
    <w:rsid w:val="00C302FE"/>
    <w:rsid w:val="00C306C6"/>
    <w:rsid w:val="00C42566"/>
    <w:rsid w:val="00C447AA"/>
    <w:rsid w:val="00C46050"/>
    <w:rsid w:val="00C50130"/>
    <w:rsid w:val="00C52AC8"/>
    <w:rsid w:val="00C57E29"/>
    <w:rsid w:val="00C60F7A"/>
    <w:rsid w:val="00C626FF"/>
    <w:rsid w:val="00C634AF"/>
    <w:rsid w:val="00C66E7B"/>
    <w:rsid w:val="00C862E5"/>
    <w:rsid w:val="00C929E9"/>
    <w:rsid w:val="00C92B9E"/>
    <w:rsid w:val="00C93898"/>
    <w:rsid w:val="00C94B8E"/>
    <w:rsid w:val="00C950D1"/>
    <w:rsid w:val="00C9722F"/>
    <w:rsid w:val="00CA1EF3"/>
    <w:rsid w:val="00CB16F1"/>
    <w:rsid w:val="00CB490C"/>
    <w:rsid w:val="00CC5554"/>
    <w:rsid w:val="00CD1012"/>
    <w:rsid w:val="00CE0D1F"/>
    <w:rsid w:val="00CE1BDE"/>
    <w:rsid w:val="00CE3600"/>
    <w:rsid w:val="00CE61C5"/>
    <w:rsid w:val="00CE71E6"/>
    <w:rsid w:val="00CF0673"/>
    <w:rsid w:val="00CF128A"/>
    <w:rsid w:val="00D1076D"/>
    <w:rsid w:val="00D10AAB"/>
    <w:rsid w:val="00D129E4"/>
    <w:rsid w:val="00D15FDE"/>
    <w:rsid w:val="00D20B3A"/>
    <w:rsid w:val="00D26450"/>
    <w:rsid w:val="00D27075"/>
    <w:rsid w:val="00D27855"/>
    <w:rsid w:val="00D3178A"/>
    <w:rsid w:val="00D3380C"/>
    <w:rsid w:val="00D3603F"/>
    <w:rsid w:val="00D37D0C"/>
    <w:rsid w:val="00D41E24"/>
    <w:rsid w:val="00D452DE"/>
    <w:rsid w:val="00D60562"/>
    <w:rsid w:val="00D7040A"/>
    <w:rsid w:val="00D70473"/>
    <w:rsid w:val="00D7510F"/>
    <w:rsid w:val="00D75F27"/>
    <w:rsid w:val="00D777AF"/>
    <w:rsid w:val="00D8228F"/>
    <w:rsid w:val="00D932DA"/>
    <w:rsid w:val="00D96C92"/>
    <w:rsid w:val="00DA0170"/>
    <w:rsid w:val="00DA6F2D"/>
    <w:rsid w:val="00DC12F6"/>
    <w:rsid w:val="00DC1638"/>
    <w:rsid w:val="00DC50C2"/>
    <w:rsid w:val="00DC5D08"/>
    <w:rsid w:val="00DC70E1"/>
    <w:rsid w:val="00DD25DC"/>
    <w:rsid w:val="00DE05EA"/>
    <w:rsid w:val="00DE0C9B"/>
    <w:rsid w:val="00DE1DB8"/>
    <w:rsid w:val="00DE6BE1"/>
    <w:rsid w:val="00DF02EB"/>
    <w:rsid w:val="00E00365"/>
    <w:rsid w:val="00E019C2"/>
    <w:rsid w:val="00E029B2"/>
    <w:rsid w:val="00E04326"/>
    <w:rsid w:val="00E07C46"/>
    <w:rsid w:val="00E13946"/>
    <w:rsid w:val="00E13F50"/>
    <w:rsid w:val="00E14807"/>
    <w:rsid w:val="00E17FC2"/>
    <w:rsid w:val="00E209B0"/>
    <w:rsid w:val="00E31360"/>
    <w:rsid w:val="00E32D32"/>
    <w:rsid w:val="00E34D40"/>
    <w:rsid w:val="00E3621B"/>
    <w:rsid w:val="00E412D7"/>
    <w:rsid w:val="00E419DB"/>
    <w:rsid w:val="00E445AC"/>
    <w:rsid w:val="00E46583"/>
    <w:rsid w:val="00E50971"/>
    <w:rsid w:val="00E54639"/>
    <w:rsid w:val="00E54923"/>
    <w:rsid w:val="00E61478"/>
    <w:rsid w:val="00E645EA"/>
    <w:rsid w:val="00E6749F"/>
    <w:rsid w:val="00E67E0F"/>
    <w:rsid w:val="00E71E29"/>
    <w:rsid w:val="00E73E62"/>
    <w:rsid w:val="00E74E68"/>
    <w:rsid w:val="00E841A1"/>
    <w:rsid w:val="00E84248"/>
    <w:rsid w:val="00E90628"/>
    <w:rsid w:val="00E969D2"/>
    <w:rsid w:val="00EA07E6"/>
    <w:rsid w:val="00EA0EBA"/>
    <w:rsid w:val="00EB7C9B"/>
    <w:rsid w:val="00EC5C85"/>
    <w:rsid w:val="00ED7C44"/>
    <w:rsid w:val="00EE6F5C"/>
    <w:rsid w:val="00EE7157"/>
    <w:rsid w:val="00EE7176"/>
    <w:rsid w:val="00F00129"/>
    <w:rsid w:val="00F04335"/>
    <w:rsid w:val="00F12923"/>
    <w:rsid w:val="00F16271"/>
    <w:rsid w:val="00F17EC7"/>
    <w:rsid w:val="00F206A9"/>
    <w:rsid w:val="00F25576"/>
    <w:rsid w:val="00F267CF"/>
    <w:rsid w:val="00F36051"/>
    <w:rsid w:val="00F412AC"/>
    <w:rsid w:val="00F42BBE"/>
    <w:rsid w:val="00F434AE"/>
    <w:rsid w:val="00F43CA7"/>
    <w:rsid w:val="00F460B5"/>
    <w:rsid w:val="00F50A6B"/>
    <w:rsid w:val="00F53461"/>
    <w:rsid w:val="00F55801"/>
    <w:rsid w:val="00F61955"/>
    <w:rsid w:val="00F66119"/>
    <w:rsid w:val="00F66AF8"/>
    <w:rsid w:val="00F71AA8"/>
    <w:rsid w:val="00F723DF"/>
    <w:rsid w:val="00F77122"/>
    <w:rsid w:val="00F77D18"/>
    <w:rsid w:val="00F80B1E"/>
    <w:rsid w:val="00F83112"/>
    <w:rsid w:val="00F845A3"/>
    <w:rsid w:val="00F9403F"/>
    <w:rsid w:val="00FA00A8"/>
    <w:rsid w:val="00FA1B74"/>
    <w:rsid w:val="00FA398F"/>
    <w:rsid w:val="00FA654E"/>
    <w:rsid w:val="00FB0653"/>
    <w:rsid w:val="00FB33C4"/>
    <w:rsid w:val="00FC6691"/>
    <w:rsid w:val="00FC7966"/>
    <w:rsid w:val="00FE4819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3E59C6E3"/>
    <w:rsid w:val="5029E64A"/>
    <w:rsid w:val="50645890"/>
    <w:rsid w:val="516AB16D"/>
    <w:rsid w:val="52A7D7A6"/>
    <w:rsid w:val="5B0AAF01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pf0" w:customStyle="1">
    <w:name w:val="pf0"/>
    <w:basedOn w:val="Normal"/>
    <w:rsid w:val="000B3A0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67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teara.govt.nz/en/principles-of-the-treaty-of-waitangi-nga-matapono-o-te-tiriti-o-waitangi/page-1" TargetMode="External"/><Relationship Id="rId26" Type="http://schemas.openxmlformats.org/officeDocument/2006/relationships/hyperlink" Target="mailto:Qualifications@ringahora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ynetwork.diversityworksnz.org.nz/resources/aotearoa-inclusivity-matrix/aim-framework-and-assessment-tools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groundwork.org.nz/resources/te-tiriti-articles-in-practice/" TargetMode="External"/><Relationship Id="rId25" Type="http://schemas.openxmlformats.org/officeDocument/2006/relationships/hyperlink" Target="https://www.publicservice.govt.nz/guidance/glossary/diversity-and-inclus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mploysure.co.nz/blog/understanding-workplace-diversity-and-its-benefits" TargetMode="External"/><Relationship Id="rId20" Type="http://schemas.openxmlformats.org/officeDocument/2006/relationships/hyperlink" Target="https://teachingcouncil.nz/assets/Files/Code-and-Standards/Tataiako-cultural-competencies-for-teachers-of-Maori-learners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yperlink" Target="https://diversityworksnz.org.nz/media/5499/diversity-resource_gs_leadership_guide_a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23" Type="http://schemas.openxmlformats.org/officeDocument/2006/relationships/hyperlink" Target="https://view.officeapps.live.com/op/view.aspx?src=https%3A%2F%2Fdiversityworksnz.org.nz%2Fmedia%2F3977%2Fworkplace-diversity-and-inclusion-policy.docx&amp;wdOrigin=BROWSELINK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eachingcouncil.nz/assets/Files/Tapasa/Tapasa-Cultural-Competencies-Framework-for-Teachers-of-Pacific-Learners-2019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https://diversityworksnz.org.nz/media/3534/dwnz_diversity-and-inclusion-strategy.pdf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c761af5-23b3-453d-aa00-8620c42b1ab2"/>
    <ds:schemaRef ds:uri="66ede4f7-b24f-4e47-b52f-3b3ed06db112"/>
    <ds:schemaRef ds:uri="http://schemas.openxmlformats.org/package/2006/metadata/core-properties"/>
    <ds:schemaRef ds:uri="c7c66f8a-fd0d-4da3-b6ce-0241484f0de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4717C-D35E-475A-B4F1-452DCED43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Sandy Chan</lastModifiedBy>
  <revision>5</revision>
  <lastPrinted>2023-05-01T02:03:00.0000000Z</lastPrinted>
  <dcterms:created xsi:type="dcterms:W3CDTF">2025-07-27T23:54:00.0000000Z</dcterms:created>
  <dcterms:modified xsi:type="dcterms:W3CDTF">2025-08-04T23:32:37.0434045Z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