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E2D76" w14:textId="77777777" w:rsidR="00C07F6D" w:rsidRDefault="00C07F6D" w:rsidP="00BD6A0F">
      <w:pPr>
        <w:rPr>
          <w:rFonts w:ascii="Mulish" w:hAnsi="Mulish"/>
          <w:b/>
          <w:bCs/>
          <w:sz w:val="24"/>
          <w:szCs w:val="24"/>
        </w:rPr>
      </w:pPr>
    </w:p>
    <w:p w14:paraId="00B24030" w14:textId="50C2F0B1" w:rsidR="00BD6A0F" w:rsidRPr="00C07F6D" w:rsidRDefault="00BD6A0F" w:rsidP="00BD6A0F">
      <w:pPr>
        <w:rPr>
          <w:rFonts w:ascii="Mulish" w:hAnsi="Mulish"/>
          <w:b/>
          <w:bCs/>
          <w:sz w:val="26"/>
          <w:szCs w:val="26"/>
        </w:rPr>
      </w:pPr>
      <w:r w:rsidRPr="00C07F6D">
        <w:rPr>
          <w:rFonts w:ascii="Mulish" w:hAnsi="Mulish"/>
          <w:b/>
          <w:bCs/>
          <w:sz w:val="26"/>
          <w:szCs w:val="26"/>
        </w:rPr>
        <w:t>QUALIFICATION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3549"/>
        <w:gridCol w:w="1560"/>
        <w:gridCol w:w="3402"/>
        <w:gridCol w:w="2030"/>
      </w:tblGrid>
      <w:tr w:rsidR="00BD6A0F" w:rsidRPr="006B7B0D" w14:paraId="463DD4EC" w14:textId="77777777" w:rsidTr="7EE799BA">
        <w:trPr>
          <w:jc w:val="center"/>
        </w:trPr>
        <w:tc>
          <w:tcPr>
            <w:tcW w:w="3549" w:type="dxa"/>
            <w:shd w:val="clear" w:color="auto" w:fill="F2F2F2" w:themeFill="background1" w:themeFillShade="F2"/>
            <w:vAlign w:val="center"/>
          </w:tcPr>
          <w:p w14:paraId="51551ED8" w14:textId="77777777" w:rsidR="00BD6A0F" w:rsidRPr="006B7B0D" w:rsidRDefault="00BD6A0F" w:rsidP="7EE799BA">
            <w:pPr>
              <w:spacing w:beforeLines="60" w:before="144" w:afterLines="60" w:after="144" w:line="240" w:lineRule="auto"/>
              <w:ind w:left="0" w:right="0"/>
              <w:rPr>
                <w:b/>
                <w:bCs/>
              </w:rPr>
            </w:pPr>
            <w:r w:rsidRPr="7EE799BA">
              <w:rPr>
                <w:b/>
                <w:bCs/>
              </w:rPr>
              <w:t xml:space="preserve">Qualification number/Te nama o </w:t>
            </w:r>
            <w:proofErr w:type="spellStart"/>
            <w:r w:rsidRPr="7EE799BA">
              <w:rPr>
                <w:b/>
                <w:bCs/>
              </w:rPr>
              <w:t>te</w:t>
            </w:r>
            <w:proofErr w:type="spellEnd"/>
            <w:r w:rsidRPr="7EE799BA">
              <w:rPr>
                <w:b/>
                <w:bCs/>
              </w:rPr>
              <w:t xml:space="preserve"> </w:t>
            </w:r>
            <w:proofErr w:type="spellStart"/>
            <w:r w:rsidRPr="7EE799BA">
              <w:rPr>
                <w:b/>
                <w:bCs/>
              </w:rPr>
              <w:t>tohu</w:t>
            </w:r>
            <w:proofErr w:type="spellEnd"/>
            <w:r w:rsidRPr="7EE799BA">
              <w:rPr>
                <w:b/>
                <w:bCs/>
              </w:rPr>
              <w:t xml:space="preserve"> </w:t>
            </w:r>
            <w:proofErr w:type="spellStart"/>
            <w:r w:rsidRPr="7EE799BA">
              <w:rPr>
                <w:b/>
                <w:bCs/>
              </w:rPr>
              <w:t>mātauranga</w:t>
            </w:r>
            <w:proofErr w:type="spellEnd"/>
          </w:p>
        </w:tc>
        <w:tc>
          <w:tcPr>
            <w:tcW w:w="6741" w:type="dxa"/>
            <w:gridSpan w:val="3"/>
            <w:shd w:val="clear" w:color="auto" w:fill="FFFFFF" w:themeFill="background1"/>
            <w:vAlign w:val="center"/>
          </w:tcPr>
          <w:p w14:paraId="498D2128" w14:textId="1D096835" w:rsidR="00BD6A0F" w:rsidRPr="006B7B0D" w:rsidRDefault="00DC6A3E" w:rsidP="00BD6A0F">
            <w:pPr>
              <w:spacing w:beforeLines="60" w:before="144" w:afterLines="60" w:after="144"/>
              <w:ind w:left="0"/>
            </w:pPr>
            <w:r>
              <w:t>1809</w:t>
            </w:r>
          </w:p>
        </w:tc>
      </w:tr>
      <w:tr w:rsidR="00BD6A0F" w:rsidRPr="006B7B0D" w14:paraId="4197BD3D" w14:textId="77777777" w:rsidTr="7EE799BA">
        <w:trPr>
          <w:jc w:val="center"/>
        </w:trPr>
        <w:tc>
          <w:tcPr>
            <w:tcW w:w="3549" w:type="dxa"/>
            <w:shd w:val="clear" w:color="auto" w:fill="F2F2F2" w:themeFill="background1" w:themeFillShade="F2"/>
            <w:vAlign w:val="center"/>
          </w:tcPr>
          <w:p w14:paraId="4D1E2FF6" w14:textId="77777777" w:rsidR="00BD6A0F" w:rsidRPr="006B7B0D" w:rsidRDefault="00BD6A0F" w:rsidP="7EE799BA">
            <w:pPr>
              <w:spacing w:beforeLines="60" w:before="144" w:afterLines="60" w:after="144" w:line="240" w:lineRule="auto"/>
              <w:ind w:left="0" w:right="0"/>
              <w:rPr>
                <w:b/>
                <w:bCs/>
              </w:rPr>
            </w:pPr>
            <w:r w:rsidRPr="7EE799BA">
              <w:rPr>
                <w:b/>
                <w:bCs/>
              </w:rPr>
              <w:t>English title/</w:t>
            </w:r>
            <w:proofErr w:type="spellStart"/>
            <w:r w:rsidRPr="7EE799BA">
              <w:rPr>
                <w:b/>
                <w:bCs/>
              </w:rPr>
              <w:t>Taitara</w:t>
            </w:r>
            <w:proofErr w:type="spellEnd"/>
            <w:r w:rsidRPr="7EE799BA">
              <w:rPr>
                <w:b/>
                <w:bCs/>
              </w:rPr>
              <w:t xml:space="preserve"> Ingarihi</w:t>
            </w:r>
          </w:p>
        </w:tc>
        <w:tc>
          <w:tcPr>
            <w:tcW w:w="6741" w:type="dxa"/>
            <w:gridSpan w:val="3"/>
            <w:shd w:val="clear" w:color="auto" w:fill="FFFFFF" w:themeFill="background1"/>
            <w:vAlign w:val="center"/>
          </w:tcPr>
          <w:p w14:paraId="1A22BC1F" w14:textId="203E205D" w:rsidR="00BD6A0F" w:rsidRPr="006B7B0D" w:rsidRDefault="00157CE9" w:rsidP="00BD6A0F">
            <w:pPr>
              <w:spacing w:beforeLines="60" w:before="144" w:afterLines="60" w:after="144"/>
              <w:ind w:left="0"/>
            </w:pPr>
            <w:r w:rsidRPr="00157CE9">
              <w:rPr>
                <w:bCs/>
              </w:rPr>
              <w:t>New Zealand Certificate in Residential Property Management (Level 4)</w:t>
            </w:r>
          </w:p>
        </w:tc>
      </w:tr>
      <w:tr w:rsidR="00BD6A0F" w:rsidRPr="006B7B0D" w14:paraId="71188D98" w14:textId="77777777" w:rsidTr="7EE799BA">
        <w:trPr>
          <w:jc w:val="center"/>
        </w:trPr>
        <w:tc>
          <w:tcPr>
            <w:tcW w:w="3549" w:type="dxa"/>
            <w:shd w:val="clear" w:color="auto" w:fill="F2F2F2" w:themeFill="background1" w:themeFillShade="F2"/>
            <w:vAlign w:val="center"/>
          </w:tcPr>
          <w:p w14:paraId="7543AE0A" w14:textId="77777777" w:rsidR="00BD6A0F" w:rsidRPr="006B7B0D" w:rsidRDefault="00BD6A0F" w:rsidP="7EE799BA">
            <w:pPr>
              <w:spacing w:beforeLines="60" w:before="144" w:afterLines="60" w:after="144" w:line="240" w:lineRule="auto"/>
              <w:ind w:left="0" w:right="0"/>
              <w:rPr>
                <w:b/>
                <w:bCs/>
              </w:rPr>
            </w:pPr>
            <w:r w:rsidRPr="7EE799BA">
              <w:rPr>
                <w:b/>
                <w:bCs/>
              </w:rPr>
              <w:t>Māori title/</w:t>
            </w:r>
            <w:proofErr w:type="spellStart"/>
            <w:r w:rsidRPr="7EE799BA">
              <w:rPr>
                <w:b/>
                <w:bCs/>
              </w:rPr>
              <w:t>Taitara</w:t>
            </w:r>
            <w:proofErr w:type="spellEnd"/>
            <w:r w:rsidRPr="7EE799BA">
              <w:rPr>
                <w:b/>
                <w:bCs/>
              </w:rPr>
              <w:t xml:space="preserve"> Māori</w:t>
            </w:r>
          </w:p>
        </w:tc>
        <w:tc>
          <w:tcPr>
            <w:tcW w:w="6741" w:type="dxa"/>
            <w:gridSpan w:val="3"/>
            <w:shd w:val="clear" w:color="auto" w:fill="FFFFFF" w:themeFill="background1"/>
            <w:vAlign w:val="center"/>
          </w:tcPr>
          <w:p w14:paraId="4078B084" w14:textId="77777777" w:rsidR="00BD6A0F" w:rsidRPr="006B7B0D" w:rsidRDefault="00BD6A0F" w:rsidP="00BD6A0F">
            <w:pPr>
              <w:spacing w:beforeLines="60" w:before="144" w:afterLines="60" w:after="144"/>
              <w:ind w:left="0"/>
            </w:pPr>
          </w:p>
        </w:tc>
      </w:tr>
      <w:tr w:rsidR="00BD6A0F" w:rsidRPr="006B7B0D" w14:paraId="6F5FFF95" w14:textId="77777777" w:rsidTr="7EE799BA">
        <w:trPr>
          <w:jc w:val="center"/>
        </w:trPr>
        <w:tc>
          <w:tcPr>
            <w:tcW w:w="3549" w:type="dxa"/>
            <w:shd w:val="clear" w:color="auto" w:fill="F2F2F2" w:themeFill="background1" w:themeFillShade="F2"/>
            <w:vAlign w:val="center"/>
          </w:tcPr>
          <w:p w14:paraId="55FCF1A9" w14:textId="77777777" w:rsidR="00BD6A0F" w:rsidRPr="006B7B0D" w:rsidRDefault="00BD6A0F" w:rsidP="7EE799BA">
            <w:pPr>
              <w:spacing w:beforeLines="60" w:before="144" w:afterLines="60" w:after="144" w:line="240" w:lineRule="auto"/>
              <w:ind w:left="0" w:right="0"/>
              <w:rPr>
                <w:b/>
                <w:bCs/>
              </w:rPr>
            </w:pPr>
            <w:r w:rsidRPr="7EE799BA">
              <w:rPr>
                <w:b/>
                <w:bCs/>
              </w:rPr>
              <w:t xml:space="preserve">Version number/Te </w:t>
            </w:r>
            <w:proofErr w:type="spellStart"/>
            <w:r w:rsidRPr="7EE799BA">
              <w:rPr>
                <w:b/>
                <w:bCs/>
              </w:rPr>
              <w:t>putanga</w:t>
            </w:r>
            <w:proofErr w:type="spellEnd"/>
          </w:p>
        </w:tc>
        <w:tc>
          <w:tcPr>
            <w:tcW w:w="1560" w:type="dxa"/>
            <w:shd w:val="clear" w:color="auto" w:fill="FFFFFF" w:themeFill="background1"/>
            <w:vAlign w:val="center"/>
          </w:tcPr>
          <w:p w14:paraId="63CFBA88" w14:textId="2E10D629" w:rsidR="00BD6A0F" w:rsidRPr="006B7B0D" w:rsidRDefault="002611D6" w:rsidP="00BD6A0F">
            <w:pPr>
              <w:spacing w:beforeLines="60" w:before="144" w:afterLines="60" w:after="144"/>
              <w:ind w:left="0"/>
            </w:pPr>
            <w:r>
              <w:t>5</w:t>
            </w:r>
          </w:p>
        </w:tc>
        <w:tc>
          <w:tcPr>
            <w:tcW w:w="3402" w:type="dxa"/>
            <w:shd w:val="clear" w:color="auto" w:fill="FFFFFF" w:themeFill="background1"/>
            <w:vAlign w:val="center"/>
          </w:tcPr>
          <w:p w14:paraId="3333E0F4" w14:textId="77777777" w:rsidR="00BD6A0F" w:rsidRPr="006B7B0D" w:rsidRDefault="00BD6A0F" w:rsidP="7EE799BA">
            <w:pPr>
              <w:spacing w:beforeLines="60" w:before="144" w:afterLines="60" w:after="144"/>
              <w:ind w:left="0"/>
              <w:rPr>
                <w:b/>
                <w:bCs/>
              </w:rPr>
            </w:pPr>
            <w:r w:rsidRPr="7EE799BA">
              <w:rPr>
                <w:b/>
                <w:bCs/>
              </w:rPr>
              <w:t xml:space="preserve">Qualification type/Te </w:t>
            </w:r>
            <w:proofErr w:type="spellStart"/>
            <w:r w:rsidRPr="7EE799BA">
              <w:rPr>
                <w:b/>
                <w:bCs/>
              </w:rPr>
              <w:t>momo</w:t>
            </w:r>
            <w:proofErr w:type="spellEnd"/>
            <w:r w:rsidRPr="7EE799BA">
              <w:rPr>
                <w:b/>
                <w:bCs/>
              </w:rPr>
              <w:t xml:space="preserve"> </w:t>
            </w:r>
            <w:proofErr w:type="spellStart"/>
            <w:r w:rsidRPr="7EE799BA">
              <w:rPr>
                <w:b/>
                <w:bCs/>
              </w:rPr>
              <w:t>tohu</w:t>
            </w:r>
            <w:proofErr w:type="spellEnd"/>
          </w:p>
        </w:tc>
        <w:tc>
          <w:tcPr>
            <w:tcW w:w="1779" w:type="dxa"/>
            <w:shd w:val="clear" w:color="auto" w:fill="FFFFFF" w:themeFill="background1"/>
            <w:vAlign w:val="center"/>
          </w:tcPr>
          <w:p w14:paraId="6849B98B" w14:textId="4C2C6D93" w:rsidR="00BD6A0F" w:rsidRPr="006B7B0D" w:rsidRDefault="00211218" w:rsidP="00BD6A0F">
            <w:pPr>
              <w:spacing w:beforeLines="60" w:before="144" w:afterLines="60" w:after="144"/>
              <w:ind w:left="0"/>
            </w:pPr>
            <w:r>
              <w:t>Certificate</w:t>
            </w:r>
          </w:p>
        </w:tc>
      </w:tr>
      <w:tr w:rsidR="00BD6A0F" w:rsidRPr="006B7B0D" w14:paraId="606D6B8D" w14:textId="77777777" w:rsidTr="7EE799BA">
        <w:trPr>
          <w:jc w:val="center"/>
        </w:trPr>
        <w:tc>
          <w:tcPr>
            <w:tcW w:w="3549" w:type="dxa"/>
            <w:shd w:val="clear" w:color="auto" w:fill="F2F2F2" w:themeFill="background1" w:themeFillShade="F2"/>
            <w:vAlign w:val="center"/>
          </w:tcPr>
          <w:p w14:paraId="50DCDB28" w14:textId="77777777" w:rsidR="00BD6A0F" w:rsidRPr="006B7B0D" w:rsidRDefault="00BD6A0F" w:rsidP="7EE799BA">
            <w:pPr>
              <w:spacing w:beforeLines="60" w:before="144" w:afterLines="60" w:after="144" w:line="240" w:lineRule="auto"/>
              <w:ind w:left="0" w:right="0"/>
              <w:rPr>
                <w:b/>
                <w:bCs/>
              </w:rPr>
            </w:pPr>
            <w:r w:rsidRPr="7EE799BA">
              <w:rPr>
                <w:b/>
                <w:bCs/>
              </w:rPr>
              <w:t xml:space="preserve">Level/Te </w:t>
            </w:r>
            <w:proofErr w:type="spellStart"/>
            <w:r w:rsidRPr="7EE799BA">
              <w:rPr>
                <w:b/>
                <w:bCs/>
              </w:rPr>
              <w:t>kaupae</w:t>
            </w:r>
            <w:proofErr w:type="spellEnd"/>
          </w:p>
        </w:tc>
        <w:tc>
          <w:tcPr>
            <w:tcW w:w="1560" w:type="dxa"/>
            <w:shd w:val="clear" w:color="auto" w:fill="FFFFFF" w:themeFill="background1"/>
            <w:vAlign w:val="center"/>
          </w:tcPr>
          <w:p w14:paraId="43D07A41" w14:textId="5F74790A" w:rsidR="00BD6A0F" w:rsidRPr="006B7B0D" w:rsidRDefault="00211218" w:rsidP="00BD6A0F">
            <w:pPr>
              <w:spacing w:beforeLines="60" w:before="144" w:afterLines="60" w:after="144"/>
              <w:ind w:left="0"/>
            </w:pPr>
            <w:r>
              <w:t>4</w:t>
            </w:r>
          </w:p>
        </w:tc>
        <w:tc>
          <w:tcPr>
            <w:tcW w:w="3402" w:type="dxa"/>
            <w:shd w:val="clear" w:color="auto" w:fill="FFFFFF" w:themeFill="background1"/>
            <w:vAlign w:val="center"/>
          </w:tcPr>
          <w:p w14:paraId="2FEED898" w14:textId="77777777" w:rsidR="00BD6A0F" w:rsidRPr="006B7B0D" w:rsidRDefault="00BD6A0F" w:rsidP="7EE799BA">
            <w:pPr>
              <w:spacing w:beforeLines="60" w:before="144" w:afterLines="60" w:after="144"/>
              <w:ind w:left="0"/>
              <w:rPr>
                <w:b/>
                <w:bCs/>
              </w:rPr>
            </w:pPr>
            <w:r w:rsidRPr="7EE799BA">
              <w:rPr>
                <w:b/>
                <w:bCs/>
              </w:rPr>
              <w:t>Credits/</w:t>
            </w:r>
            <w:proofErr w:type="spellStart"/>
            <w:r w:rsidRPr="7EE799BA">
              <w:rPr>
                <w:b/>
                <w:bCs/>
              </w:rPr>
              <w:t>Ngā</w:t>
            </w:r>
            <w:proofErr w:type="spellEnd"/>
            <w:r w:rsidRPr="7EE799BA">
              <w:rPr>
                <w:b/>
                <w:bCs/>
              </w:rPr>
              <w:t xml:space="preserve"> </w:t>
            </w:r>
            <w:proofErr w:type="spellStart"/>
            <w:r w:rsidRPr="7EE799BA">
              <w:rPr>
                <w:b/>
                <w:bCs/>
              </w:rPr>
              <w:t>whiwhinga</w:t>
            </w:r>
            <w:proofErr w:type="spellEnd"/>
          </w:p>
        </w:tc>
        <w:tc>
          <w:tcPr>
            <w:tcW w:w="1779" w:type="dxa"/>
            <w:shd w:val="clear" w:color="auto" w:fill="FFFFFF" w:themeFill="background1"/>
            <w:vAlign w:val="center"/>
          </w:tcPr>
          <w:p w14:paraId="78F815E8" w14:textId="4C63AF4D" w:rsidR="00BD6A0F" w:rsidRPr="006B7B0D" w:rsidRDefault="00211218" w:rsidP="00BD6A0F">
            <w:pPr>
              <w:spacing w:beforeLines="60" w:before="144" w:afterLines="60" w:after="144"/>
              <w:ind w:left="0"/>
            </w:pPr>
            <w:r>
              <w:t>65</w:t>
            </w:r>
          </w:p>
        </w:tc>
      </w:tr>
      <w:tr w:rsidR="00BD6A0F" w:rsidRPr="006B7B0D" w14:paraId="2FF27773" w14:textId="77777777" w:rsidTr="7EE799BA">
        <w:trPr>
          <w:jc w:val="center"/>
        </w:trPr>
        <w:tc>
          <w:tcPr>
            <w:tcW w:w="3549" w:type="dxa"/>
            <w:shd w:val="clear" w:color="auto" w:fill="F2F2F2" w:themeFill="background1" w:themeFillShade="F2"/>
            <w:vAlign w:val="center"/>
          </w:tcPr>
          <w:p w14:paraId="60C3ED3E" w14:textId="77777777" w:rsidR="00BD6A0F" w:rsidRPr="006B7B0D" w:rsidRDefault="00BD6A0F" w:rsidP="7EE799BA">
            <w:pPr>
              <w:spacing w:beforeLines="60" w:before="144" w:afterLines="60" w:after="144" w:line="240" w:lineRule="auto"/>
              <w:ind w:left="0" w:right="0"/>
              <w:rPr>
                <w:b/>
                <w:bCs/>
              </w:rPr>
            </w:pPr>
            <w:r w:rsidRPr="7EE799BA">
              <w:rPr>
                <w:b/>
                <w:bCs/>
              </w:rPr>
              <w:t>NZSCED/</w:t>
            </w:r>
            <w:proofErr w:type="spellStart"/>
            <w:r w:rsidRPr="7EE799BA">
              <w:rPr>
                <w:b/>
                <w:bCs/>
              </w:rPr>
              <w:t>Whakaraupapa</w:t>
            </w:r>
            <w:proofErr w:type="spellEnd"/>
          </w:p>
        </w:tc>
        <w:tc>
          <w:tcPr>
            <w:tcW w:w="6741" w:type="dxa"/>
            <w:gridSpan w:val="3"/>
            <w:shd w:val="clear" w:color="auto" w:fill="FFFFFF" w:themeFill="background1"/>
            <w:vAlign w:val="center"/>
          </w:tcPr>
          <w:p w14:paraId="57714860" w14:textId="14794DD1" w:rsidR="00BD6A0F" w:rsidRPr="006B7B0D" w:rsidRDefault="00AF33A6" w:rsidP="00BD6A0F">
            <w:pPr>
              <w:spacing w:beforeLines="60" w:before="144" w:afterLines="60" w:after="144"/>
              <w:ind w:left="0"/>
            </w:pPr>
            <w:r w:rsidRPr="00AF33A6">
              <w:rPr>
                <w:bCs/>
              </w:rPr>
              <w:t>080503 Management and Commerce&gt;Sales and Marketing&gt;Real Estate</w:t>
            </w:r>
          </w:p>
        </w:tc>
      </w:tr>
      <w:tr w:rsidR="00BD6A0F" w:rsidRPr="006B7B0D" w14:paraId="73F37DDD" w14:textId="77777777" w:rsidTr="7EE799BA">
        <w:trPr>
          <w:jc w:val="center"/>
        </w:trPr>
        <w:tc>
          <w:tcPr>
            <w:tcW w:w="3549" w:type="dxa"/>
            <w:shd w:val="clear" w:color="auto" w:fill="F2F2F2" w:themeFill="background1" w:themeFillShade="F2"/>
            <w:vAlign w:val="center"/>
          </w:tcPr>
          <w:p w14:paraId="03DD31D3" w14:textId="77777777" w:rsidR="00BD6A0F" w:rsidRPr="006B7B0D" w:rsidRDefault="00BD6A0F" w:rsidP="7EE799BA">
            <w:pPr>
              <w:spacing w:beforeLines="60" w:before="144" w:afterLines="60" w:after="144" w:line="240" w:lineRule="auto"/>
              <w:ind w:left="0" w:right="0"/>
              <w:rPr>
                <w:b/>
                <w:bCs/>
              </w:rPr>
            </w:pPr>
            <w:r w:rsidRPr="7EE799BA">
              <w:rPr>
                <w:b/>
                <w:bCs/>
              </w:rPr>
              <w:t xml:space="preserve">Qualification developer/Te </w:t>
            </w:r>
            <w:proofErr w:type="spellStart"/>
            <w:r w:rsidRPr="7EE799BA">
              <w:rPr>
                <w:b/>
                <w:bCs/>
              </w:rPr>
              <w:t>kaihanga</w:t>
            </w:r>
            <w:proofErr w:type="spellEnd"/>
            <w:r w:rsidRPr="7EE799BA">
              <w:rPr>
                <w:b/>
                <w:bCs/>
              </w:rPr>
              <w:t xml:space="preserve"> </w:t>
            </w:r>
            <w:proofErr w:type="spellStart"/>
            <w:r w:rsidRPr="7EE799BA">
              <w:rPr>
                <w:b/>
                <w:bCs/>
              </w:rPr>
              <w:t>tohu</w:t>
            </w:r>
            <w:proofErr w:type="spellEnd"/>
          </w:p>
        </w:tc>
        <w:tc>
          <w:tcPr>
            <w:tcW w:w="6741" w:type="dxa"/>
            <w:gridSpan w:val="3"/>
            <w:shd w:val="clear" w:color="auto" w:fill="FFFFFF" w:themeFill="background1"/>
            <w:vAlign w:val="center"/>
          </w:tcPr>
          <w:p w14:paraId="57CD2439" w14:textId="733534BD" w:rsidR="00BD6A0F" w:rsidRPr="006B7B0D" w:rsidRDefault="00D42148" w:rsidP="00BD6A0F">
            <w:pPr>
              <w:spacing w:beforeLines="60" w:before="144" w:afterLines="60" w:after="144"/>
              <w:ind w:left="0"/>
            </w:pPr>
            <w:r w:rsidRPr="00D42148">
              <w:rPr>
                <w:bCs/>
              </w:rPr>
              <w:t>Ringa Hora Services Workforce Development Council</w:t>
            </w:r>
          </w:p>
        </w:tc>
      </w:tr>
      <w:tr w:rsidR="00BD6A0F" w:rsidRPr="006B7B0D" w14:paraId="25AD149B" w14:textId="77777777" w:rsidTr="7EE799BA">
        <w:trPr>
          <w:jc w:val="center"/>
        </w:trPr>
        <w:tc>
          <w:tcPr>
            <w:tcW w:w="3549" w:type="dxa"/>
            <w:shd w:val="clear" w:color="auto" w:fill="F2F2F2" w:themeFill="background1" w:themeFillShade="F2"/>
            <w:vAlign w:val="center"/>
          </w:tcPr>
          <w:p w14:paraId="5F307B59" w14:textId="77777777" w:rsidR="00BD6A0F" w:rsidRPr="006B7B0D" w:rsidRDefault="00BD6A0F" w:rsidP="7EE799BA">
            <w:pPr>
              <w:spacing w:beforeLines="60" w:before="144" w:afterLines="60" w:after="144" w:line="240" w:lineRule="auto"/>
              <w:ind w:left="0" w:right="0"/>
              <w:rPr>
                <w:b/>
                <w:bCs/>
              </w:rPr>
            </w:pPr>
            <w:r w:rsidRPr="7EE799BA">
              <w:rPr>
                <w:b/>
                <w:bCs/>
              </w:rPr>
              <w:t xml:space="preserve">Review Date /Te </w:t>
            </w:r>
            <w:proofErr w:type="spellStart"/>
            <w:r w:rsidRPr="7EE799BA">
              <w:rPr>
                <w:b/>
                <w:bCs/>
              </w:rPr>
              <w:t>rā</w:t>
            </w:r>
            <w:proofErr w:type="spellEnd"/>
            <w:r w:rsidRPr="7EE799BA">
              <w:rPr>
                <w:b/>
                <w:bCs/>
              </w:rPr>
              <w:t xml:space="preserve"> </w:t>
            </w:r>
            <w:proofErr w:type="spellStart"/>
            <w:r w:rsidRPr="7EE799BA">
              <w:rPr>
                <w:b/>
                <w:bCs/>
              </w:rPr>
              <w:t>arotake</w:t>
            </w:r>
            <w:proofErr w:type="spellEnd"/>
            <w:r w:rsidRPr="7EE799BA">
              <w:rPr>
                <w:b/>
                <w:bCs/>
              </w:rPr>
              <w:t xml:space="preserve"> </w:t>
            </w:r>
          </w:p>
        </w:tc>
        <w:tc>
          <w:tcPr>
            <w:tcW w:w="6741" w:type="dxa"/>
            <w:gridSpan w:val="3"/>
            <w:shd w:val="clear" w:color="auto" w:fill="FFFFFF" w:themeFill="background1"/>
            <w:vAlign w:val="center"/>
          </w:tcPr>
          <w:p w14:paraId="61F8ED1B" w14:textId="2744DF2E" w:rsidR="00BD6A0F" w:rsidRPr="006B7B0D" w:rsidRDefault="009B3FA6" w:rsidP="00BD6A0F">
            <w:pPr>
              <w:spacing w:beforeLines="60" w:before="144" w:afterLines="60" w:after="144"/>
              <w:ind w:left="0"/>
            </w:pPr>
            <w:r>
              <w:rPr>
                <w:bCs/>
              </w:rPr>
              <w:t>XXX</w:t>
            </w:r>
            <w:r w:rsidRPr="004E3293">
              <w:rPr>
                <w:bCs/>
              </w:rPr>
              <w:t xml:space="preserve"> </w:t>
            </w:r>
            <w:r w:rsidR="004E3293" w:rsidRPr="004E3293">
              <w:rPr>
                <w:bCs/>
              </w:rPr>
              <w:t>20</w:t>
            </w:r>
            <w:r>
              <w:rPr>
                <w:bCs/>
              </w:rPr>
              <w:t>30</w:t>
            </w:r>
          </w:p>
        </w:tc>
      </w:tr>
    </w:tbl>
    <w:p w14:paraId="7BFC3215" w14:textId="77777777" w:rsidR="00BD6A0F" w:rsidRDefault="00BD6A0F" w:rsidP="00BD6A0F"/>
    <w:p w14:paraId="151A3D2D" w14:textId="77777777" w:rsidR="00BD6A0F" w:rsidRPr="006B7B0D" w:rsidRDefault="00BD6A0F" w:rsidP="00BD6A0F">
      <w:pPr>
        <w:rPr>
          <w:b/>
          <w:bCs/>
        </w:rPr>
      </w:pPr>
      <w:r w:rsidRPr="00C80A6F">
        <w:rPr>
          <w:b/>
          <w:bCs/>
        </w:rPr>
        <w:t>OUTCOME STATEMENT/TE TAUĀKI Ā-HUA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8"/>
      </w:tblGrid>
      <w:tr w:rsidR="00BD6A0F" w:rsidRPr="006B7B0D" w14:paraId="4AE13D14" w14:textId="77777777" w:rsidTr="7EE799BA">
        <w:trPr>
          <w:jc w:val="center"/>
        </w:trPr>
        <w:tc>
          <w:tcPr>
            <w:tcW w:w="10148" w:type="dxa"/>
            <w:shd w:val="clear" w:color="auto" w:fill="F2F2F2" w:themeFill="background1" w:themeFillShade="F2"/>
          </w:tcPr>
          <w:p w14:paraId="2AA9B068" w14:textId="77777777" w:rsidR="00BD6A0F" w:rsidRPr="006B7B0D" w:rsidRDefault="00BD6A0F" w:rsidP="7EE799BA">
            <w:pPr>
              <w:spacing w:before="60" w:after="60"/>
              <w:ind w:left="0"/>
              <w:rPr>
                <w:b/>
                <w:bCs/>
              </w:rPr>
            </w:pPr>
            <w:r w:rsidRPr="7EE799BA">
              <w:rPr>
                <w:b/>
                <w:bCs/>
              </w:rPr>
              <w:t xml:space="preserve">Strategic Purpose statement/ Te </w:t>
            </w:r>
            <w:proofErr w:type="spellStart"/>
            <w:r w:rsidRPr="7EE799BA">
              <w:rPr>
                <w:b/>
                <w:bCs/>
              </w:rPr>
              <w:t>rautaki</w:t>
            </w:r>
            <w:proofErr w:type="spellEnd"/>
            <w:r w:rsidRPr="7EE799BA">
              <w:rPr>
                <w:b/>
                <w:bCs/>
              </w:rPr>
              <w:t xml:space="preserve"> o </w:t>
            </w:r>
            <w:proofErr w:type="spellStart"/>
            <w:r w:rsidRPr="7EE799BA">
              <w:rPr>
                <w:b/>
                <w:bCs/>
              </w:rPr>
              <w:t>te</w:t>
            </w:r>
            <w:proofErr w:type="spellEnd"/>
            <w:r w:rsidRPr="7EE799BA">
              <w:rPr>
                <w:b/>
                <w:bCs/>
              </w:rPr>
              <w:t xml:space="preserve"> </w:t>
            </w:r>
            <w:proofErr w:type="spellStart"/>
            <w:r w:rsidRPr="7EE799BA">
              <w:rPr>
                <w:b/>
                <w:bCs/>
              </w:rPr>
              <w:t>tohu</w:t>
            </w:r>
            <w:proofErr w:type="spellEnd"/>
          </w:p>
        </w:tc>
      </w:tr>
      <w:tr w:rsidR="00BD6A0F" w:rsidRPr="006B7B0D" w14:paraId="6235541E" w14:textId="77777777" w:rsidTr="7EE799BA">
        <w:trPr>
          <w:trHeight w:val="1701"/>
          <w:jc w:val="center"/>
        </w:trPr>
        <w:tc>
          <w:tcPr>
            <w:tcW w:w="10148" w:type="dxa"/>
            <w:shd w:val="clear" w:color="auto" w:fill="auto"/>
          </w:tcPr>
          <w:p w14:paraId="249D45BC" w14:textId="77777777" w:rsidR="00DF6600" w:rsidRPr="00DF6600" w:rsidRDefault="00DF6600" w:rsidP="00DF6600">
            <w:pPr>
              <w:spacing w:before="60" w:after="60"/>
              <w:ind w:left="0"/>
            </w:pPr>
            <w:r w:rsidRPr="7EE799BA">
              <w:t>The purpose of this qualification is to provide the residential property management and community housing sectors with individuals who will be able to operate, under broad guidance, within the private, public, or community housing management environment.</w:t>
            </w:r>
          </w:p>
          <w:p w14:paraId="40890EAB" w14:textId="77777777" w:rsidR="00DF6600" w:rsidRPr="00DF6600" w:rsidRDefault="00DF6600" w:rsidP="00DF6600">
            <w:pPr>
              <w:spacing w:before="60" w:after="60"/>
              <w:ind w:left="0"/>
            </w:pPr>
            <w:r w:rsidRPr="7EE799BA">
              <w:t>The qualification aims to benefit the community by promoting consumer/tenant confidence of the sectors and processes.</w:t>
            </w:r>
          </w:p>
          <w:p w14:paraId="1D782D9C" w14:textId="65049A00" w:rsidR="00BD6A0F" w:rsidRDefault="00DF6600" w:rsidP="00DF6600">
            <w:pPr>
              <w:spacing w:before="60" w:after="60"/>
              <w:ind w:left="0"/>
            </w:pPr>
            <w:r w:rsidRPr="7EE799BA">
              <w:t>The qualification provides a pathway for people intending to develop a higher level of expertise in the sector. It also recognises the achievement of relevant knowledge and skills of those who are already employed in the sector.</w:t>
            </w:r>
          </w:p>
          <w:p w14:paraId="3DF1040E" w14:textId="2192F2C5" w:rsidR="00BD6A0F" w:rsidRPr="006B7B0D" w:rsidRDefault="00BD6A0F" w:rsidP="00BD6A0F">
            <w:pPr>
              <w:spacing w:before="60" w:after="60"/>
              <w:ind w:left="0"/>
            </w:pPr>
          </w:p>
        </w:tc>
      </w:tr>
    </w:tbl>
    <w:p w14:paraId="32E8E43B"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2"/>
      </w:tblGrid>
      <w:tr w:rsidR="00BD6A0F" w:rsidRPr="006B7B0D" w14:paraId="2F25C356" w14:textId="77777777" w:rsidTr="7EE799BA">
        <w:trPr>
          <w:jc w:val="center"/>
        </w:trPr>
        <w:tc>
          <w:tcPr>
            <w:tcW w:w="10172" w:type="dxa"/>
            <w:shd w:val="clear" w:color="auto" w:fill="F2F2F2" w:themeFill="background1" w:themeFillShade="F2"/>
          </w:tcPr>
          <w:p w14:paraId="2B888367" w14:textId="77777777" w:rsidR="00BD6A0F" w:rsidRPr="006B7B0D" w:rsidRDefault="00BD6A0F" w:rsidP="7EE799BA">
            <w:pPr>
              <w:spacing w:before="60" w:after="60"/>
              <w:ind w:left="0"/>
              <w:rPr>
                <w:b/>
                <w:bCs/>
              </w:rPr>
            </w:pPr>
            <w:r w:rsidRPr="7EE799BA">
              <w:rPr>
                <w:b/>
                <w:bCs/>
              </w:rPr>
              <w:t>Graduate Profile/</w:t>
            </w:r>
            <w:proofErr w:type="spellStart"/>
            <w:r w:rsidRPr="7EE799BA">
              <w:rPr>
                <w:b/>
                <w:bCs/>
              </w:rPr>
              <w:t>Ngā</w:t>
            </w:r>
            <w:proofErr w:type="spellEnd"/>
            <w:r w:rsidRPr="7EE799BA">
              <w:rPr>
                <w:b/>
                <w:bCs/>
              </w:rPr>
              <w:t xml:space="preserve"> </w:t>
            </w:r>
            <w:proofErr w:type="spellStart"/>
            <w:r w:rsidRPr="7EE799BA">
              <w:rPr>
                <w:b/>
                <w:bCs/>
              </w:rPr>
              <w:t>hua</w:t>
            </w:r>
            <w:proofErr w:type="spellEnd"/>
            <w:r w:rsidRPr="7EE799BA">
              <w:rPr>
                <w:b/>
                <w:bCs/>
              </w:rPr>
              <w:t xml:space="preserve"> o </w:t>
            </w:r>
            <w:proofErr w:type="spellStart"/>
            <w:r w:rsidRPr="7EE799BA">
              <w:rPr>
                <w:b/>
                <w:bCs/>
              </w:rPr>
              <w:t>te</w:t>
            </w:r>
            <w:proofErr w:type="spellEnd"/>
            <w:r w:rsidRPr="7EE799BA">
              <w:rPr>
                <w:b/>
                <w:bCs/>
              </w:rPr>
              <w:t xml:space="preserve"> </w:t>
            </w:r>
            <w:proofErr w:type="spellStart"/>
            <w:r w:rsidRPr="7EE799BA">
              <w:rPr>
                <w:b/>
                <w:bCs/>
              </w:rPr>
              <w:t>tohu</w:t>
            </w:r>
            <w:proofErr w:type="spellEnd"/>
          </w:p>
        </w:tc>
      </w:tr>
      <w:tr w:rsidR="00BD6A0F" w:rsidRPr="006B7B0D" w14:paraId="2634B0E6" w14:textId="77777777" w:rsidTr="7EE799BA">
        <w:trPr>
          <w:trHeight w:val="1701"/>
          <w:jc w:val="center"/>
        </w:trPr>
        <w:tc>
          <w:tcPr>
            <w:tcW w:w="10172" w:type="dxa"/>
            <w:shd w:val="clear" w:color="auto" w:fill="FFFFFF" w:themeFill="background1"/>
          </w:tcPr>
          <w:p w14:paraId="7ED9F189" w14:textId="77777777" w:rsidR="004C0D4F" w:rsidRPr="004C0D4F" w:rsidRDefault="004C0D4F" w:rsidP="004C0D4F">
            <w:pPr>
              <w:spacing w:before="60" w:after="60"/>
              <w:ind w:left="0"/>
              <w:rPr>
                <w:bCs/>
              </w:rPr>
            </w:pPr>
            <w:r w:rsidRPr="004C0D4F">
              <w:rPr>
                <w:bCs/>
              </w:rPr>
              <w:t>Graduates of this qualification will be able to:</w:t>
            </w:r>
          </w:p>
          <w:p w14:paraId="0A1405EA" w14:textId="77777777" w:rsidR="004C0D4F" w:rsidRPr="004C0D4F" w:rsidRDefault="004C0D4F" w:rsidP="004C0D4F">
            <w:pPr>
              <w:numPr>
                <w:ilvl w:val="0"/>
                <w:numId w:val="1"/>
              </w:numPr>
              <w:spacing w:before="60" w:after="60"/>
            </w:pPr>
            <w:r w:rsidRPr="7EE799BA">
              <w:t>Establish and maintain residential tenancies in accordance with New Zealand legislation for residential property.</w:t>
            </w:r>
          </w:p>
          <w:p w14:paraId="3D33A046" w14:textId="54F3CA05" w:rsidR="004C0D4F" w:rsidRPr="004C0D4F" w:rsidRDefault="00771D86" w:rsidP="004C0D4F">
            <w:pPr>
              <w:numPr>
                <w:ilvl w:val="0"/>
                <w:numId w:val="1"/>
              </w:numPr>
              <w:spacing w:before="60" w:after="60"/>
              <w:rPr>
                <w:bCs/>
              </w:rPr>
            </w:pPr>
            <w:r>
              <w:rPr>
                <w:bCs/>
              </w:rPr>
              <w:t>Apply</w:t>
            </w:r>
            <w:r w:rsidR="004C0D4F" w:rsidRPr="004C0D4F">
              <w:rPr>
                <w:bCs/>
              </w:rPr>
              <w:t xml:space="preserve"> broad legal, operational, and theoretical knowledge of the property when undertaking work as a property manager.</w:t>
            </w:r>
          </w:p>
          <w:p w14:paraId="0098751A" w14:textId="551388A7" w:rsidR="004C0D4F" w:rsidRPr="004C0D4F" w:rsidRDefault="00CF5870" w:rsidP="004C0D4F">
            <w:pPr>
              <w:numPr>
                <w:ilvl w:val="0"/>
                <w:numId w:val="1"/>
              </w:numPr>
              <w:spacing w:before="60" w:after="60"/>
            </w:pPr>
            <w:r w:rsidRPr="7EE799BA">
              <w:t xml:space="preserve">Communicate </w:t>
            </w:r>
            <w:r w:rsidR="004C0D4F" w:rsidRPr="7EE799BA">
              <w:t>and maintain professional relationships.</w:t>
            </w:r>
          </w:p>
          <w:p w14:paraId="73D1077C" w14:textId="696E564B" w:rsidR="004C0D4F" w:rsidRPr="004C0D4F" w:rsidRDefault="004C0D4F" w:rsidP="004C0D4F">
            <w:pPr>
              <w:numPr>
                <w:ilvl w:val="0"/>
                <w:numId w:val="1"/>
              </w:numPr>
              <w:spacing w:before="60" w:after="60"/>
              <w:rPr>
                <w:bCs/>
              </w:rPr>
            </w:pPr>
            <w:r w:rsidRPr="004C0D4F">
              <w:rPr>
                <w:bCs/>
              </w:rPr>
              <w:lastRenderedPageBreak/>
              <w:t>Professionally manage a residential property portfolio.</w:t>
            </w:r>
          </w:p>
          <w:p w14:paraId="35192439" w14:textId="77777777" w:rsidR="004C0D4F" w:rsidRDefault="004C0D4F" w:rsidP="004C0D4F">
            <w:pPr>
              <w:numPr>
                <w:ilvl w:val="0"/>
                <w:numId w:val="1"/>
              </w:numPr>
              <w:spacing w:before="60" w:after="60"/>
              <w:rPr>
                <w:bCs/>
              </w:rPr>
            </w:pPr>
            <w:r w:rsidRPr="004C0D4F">
              <w:rPr>
                <w:bCs/>
              </w:rPr>
              <w:t>Manage maintenance of residential rental properties.</w:t>
            </w:r>
          </w:p>
          <w:p w14:paraId="56C38791" w14:textId="78E767DE" w:rsidR="00BD6A0F" w:rsidRPr="000D5E4E" w:rsidRDefault="000D5E4E" w:rsidP="000D5E4E">
            <w:pPr>
              <w:numPr>
                <w:ilvl w:val="0"/>
                <w:numId w:val="1"/>
              </w:numPr>
              <w:spacing w:before="60" w:after="60"/>
            </w:pPr>
            <w:r w:rsidRPr="7EE799BA">
              <w:t>Resolve tenancy conflicts using third parties where appropriate.</w:t>
            </w:r>
          </w:p>
        </w:tc>
      </w:tr>
    </w:tbl>
    <w:p w14:paraId="4E733E9F"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BD6A0F" w:rsidRPr="006B7B0D" w14:paraId="58C82838" w14:textId="77777777" w:rsidTr="7EE799BA">
        <w:trPr>
          <w:jc w:val="center"/>
        </w:trPr>
        <w:tc>
          <w:tcPr>
            <w:tcW w:w="10123" w:type="dxa"/>
            <w:shd w:val="clear" w:color="auto" w:fill="F2F2F2" w:themeFill="background1" w:themeFillShade="F2"/>
          </w:tcPr>
          <w:p w14:paraId="36363626" w14:textId="77777777" w:rsidR="00BD6A0F" w:rsidRPr="006B7B0D" w:rsidRDefault="00BD6A0F" w:rsidP="7EE799BA">
            <w:pPr>
              <w:keepNext/>
              <w:keepLines/>
              <w:spacing w:before="60" w:after="60"/>
              <w:ind w:left="0"/>
              <w:rPr>
                <w:b/>
                <w:bCs/>
              </w:rPr>
            </w:pPr>
            <w:r w:rsidRPr="7EE799BA">
              <w:rPr>
                <w:b/>
                <w:bCs/>
              </w:rPr>
              <w:t xml:space="preserve">Education Pathway/ </w:t>
            </w:r>
            <w:proofErr w:type="spellStart"/>
            <w:r w:rsidRPr="7EE799BA">
              <w:rPr>
                <w:b/>
                <w:bCs/>
              </w:rPr>
              <w:t>Ngā</w:t>
            </w:r>
            <w:proofErr w:type="spellEnd"/>
            <w:r w:rsidRPr="7EE799BA">
              <w:rPr>
                <w:b/>
                <w:bCs/>
              </w:rPr>
              <w:t xml:space="preserve"> </w:t>
            </w:r>
            <w:proofErr w:type="spellStart"/>
            <w:r w:rsidRPr="7EE799BA">
              <w:rPr>
                <w:b/>
                <w:bCs/>
              </w:rPr>
              <w:t>huarahi</w:t>
            </w:r>
            <w:proofErr w:type="spellEnd"/>
            <w:r w:rsidRPr="7EE799BA">
              <w:rPr>
                <w:b/>
                <w:bCs/>
              </w:rPr>
              <w:t xml:space="preserve"> </w:t>
            </w:r>
            <w:proofErr w:type="spellStart"/>
            <w:r w:rsidRPr="7EE799BA">
              <w:rPr>
                <w:b/>
                <w:bCs/>
              </w:rPr>
              <w:t>mātauranga</w:t>
            </w:r>
            <w:proofErr w:type="spellEnd"/>
          </w:p>
        </w:tc>
      </w:tr>
      <w:tr w:rsidR="00BD6A0F" w:rsidRPr="006B7B0D" w14:paraId="6D9D3480" w14:textId="77777777" w:rsidTr="7EE799BA">
        <w:trPr>
          <w:trHeight w:val="1701"/>
          <w:jc w:val="center"/>
        </w:trPr>
        <w:tc>
          <w:tcPr>
            <w:tcW w:w="10123" w:type="dxa"/>
            <w:shd w:val="clear" w:color="auto" w:fill="FFFFFF" w:themeFill="background1"/>
          </w:tcPr>
          <w:p w14:paraId="44144F08" w14:textId="77777777" w:rsidR="00AF39C9" w:rsidRPr="00AF39C9" w:rsidRDefault="00AF39C9" w:rsidP="00AF39C9">
            <w:pPr>
              <w:keepNext/>
              <w:keepLines/>
              <w:spacing w:before="60" w:after="60"/>
              <w:ind w:left="0"/>
            </w:pPr>
            <w:r w:rsidRPr="00AF39C9">
              <w:t>Graduates of this qualification may undertake further study towards Real Estate or Business qualifications at Level 4, such as the:</w:t>
            </w:r>
          </w:p>
          <w:p w14:paraId="5A28AE96" w14:textId="77777777" w:rsidR="00AF39C9" w:rsidRPr="00AF39C9" w:rsidRDefault="00AF39C9" w:rsidP="00AF39C9">
            <w:pPr>
              <w:keepNext/>
              <w:keepLines/>
              <w:numPr>
                <w:ilvl w:val="0"/>
                <w:numId w:val="1"/>
              </w:numPr>
              <w:spacing w:before="60" w:after="60"/>
            </w:pPr>
            <w:r w:rsidRPr="00AF39C9">
              <w:rPr>
                <w:bCs/>
              </w:rPr>
              <w:t>New Zealand Certificate in Real Estate (Salesperson)</w:t>
            </w:r>
            <w:r w:rsidRPr="00AF39C9">
              <w:t xml:space="preserve"> [Ref: 3111] </w:t>
            </w:r>
            <w:r w:rsidRPr="00AF39C9">
              <w:rPr>
                <w:bCs/>
              </w:rPr>
              <w:t xml:space="preserve"> </w:t>
            </w:r>
          </w:p>
          <w:p w14:paraId="65BE91AC" w14:textId="214CE700" w:rsidR="00AF39C9" w:rsidRPr="00AF39C9" w:rsidRDefault="00AF39C9" w:rsidP="00AF39C9">
            <w:pPr>
              <w:keepNext/>
              <w:keepLines/>
              <w:numPr>
                <w:ilvl w:val="0"/>
                <w:numId w:val="1"/>
              </w:numPr>
              <w:spacing w:before="60" w:after="60"/>
            </w:pPr>
            <w:r w:rsidRPr="00AF39C9">
              <w:t>New Zealand Certificate in Business (Small Business) (Level 4) [Ref: 2457]</w:t>
            </w:r>
          </w:p>
          <w:p w14:paraId="11BBD313" w14:textId="6184DCFA" w:rsidR="00BD6A0F" w:rsidRPr="006B7B0D" w:rsidRDefault="00AF39C9" w:rsidP="00C07F6D">
            <w:pPr>
              <w:keepNext/>
              <w:keepLines/>
              <w:spacing w:before="60" w:after="60"/>
              <w:ind w:left="0"/>
            </w:pPr>
            <w:r w:rsidRPr="00AF39C9">
              <w:rPr>
                <w:bCs/>
              </w:rPr>
              <w:t>Or other relevant industry/sector qualifications.</w:t>
            </w:r>
          </w:p>
        </w:tc>
      </w:tr>
    </w:tbl>
    <w:p w14:paraId="42F3FFF8" w14:textId="77777777" w:rsidR="00BD6A0F" w:rsidRPr="006B7B0D" w:rsidRDefault="00BD6A0F" w:rsidP="00BD6A0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9"/>
      </w:tblGrid>
      <w:tr w:rsidR="00BD6A0F" w:rsidRPr="006B7B0D" w14:paraId="60D19768" w14:textId="77777777" w:rsidTr="7EE799BA">
        <w:trPr>
          <w:jc w:val="center"/>
        </w:trPr>
        <w:tc>
          <w:tcPr>
            <w:tcW w:w="10079" w:type="dxa"/>
            <w:shd w:val="clear" w:color="auto" w:fill="F2F2F2" w:themeFill="background1" w:themeFillShade="F2"/>
          </w:tcPr>
          <w:p w14:paraId="25AFB579" w14:textId="77777777" w:rsidR="00BD6A0F" w:rsidRPr="006B7B0D" w:rsidRDefault="00BD6A0F" w:rsidP="7EE799BA">
            <w:pPr>
              <w:spacing w:before="60" w:after="60"/>
              <w:ind w:left="0"/>
              <w:rPr>
                <w:b/>
                <w:bCs/>
              </w:rPr>
            </w:pPr>
            <w:r w:rsidRPr="7EE799BA">
              <w:rPr>
                <w:b/>
                <w:bCs/>
              </w:rPr>
              <w:t xml:space="preserve">Employment, Cultural, Community Pathway/ Ko </w:t>
            </w:r>
            <w:proofErr w:type="spellStart"/>
            <w:r w:rsidRPr="7EE799BA">
              <w:rPr>
                <w:b/>
                <w:bCs/>
              </w:rPr>
              <w:t>ngā</w:t>
            </w:r>
            <w:proofErr w:type="spellEnd"/>
            <w:r w:rsidRPr="7EE799BA">
              <w:rPr>
                <w:b/>
                <w:bCs/>
              </w:rPr>
              <w:t xml:space="preserve"> </w:t>
            </w:r>
            <w:proofErr w:type="spellStart"/>
            <w:r w:rsidRPr="7EE799BA">
              <w:rPr>
                <w:b/>
                <w:bCs/>
              </w:rPr>
              <w:t>huarahi</w:t>
            </w:r>
            <w:proofErr w:type="spellEnd"/>
            <w:r w:rsidRPr="7EE799BA">
              <w:rPr>
                <w:b/>
                <w:bCs/>
              </w:rPr>
              <w:t xml:space="preserve"> ā-mahi, ā-</w:t>
            </w:r>
            <w:proofErr w:type="spellStart"/>
            <w:r w:rsidRPr="7EE799BA">
              <w:rPr>
                <w:b/>
                <w:bCs/>
              </w:rPr>
              <w:t>ahurea</w:t>
            </w:r>
            <w:proofErr w:type="spellEnd"/>
            <w:r w:rsidRPr="7EE799BA">
              <w:rPr>
                <w:b/>
                <w:bCs/>
              </w:rPr>
              <w:t>, ā-whānau, ā-hapū, ā-iwi, ā-</w:t>
            </w:r>
            <w:proofErr w:type="spellStart"/>
            <w:r w:rsidRPr="7EE799BA">
              <w:rPr>
                <w:b/>
                <w:bCs/>
              </w:rPr>
              <w:t>hapori</w:t>
            </w:r>
            <w:proofErr w:type="spellEnd"/>
            <w:r w:rsidRPr="7EE799BA">
              <w:rPr>
                <w:b/>
                <w:bCs/>
              </w:rPr>
              <w:t xml:space="preserve"> </w:t>
            </w:r>
            <w:proofErr w:type="spellStart"/>
            <w:r w:rsidRPr="7EE799BA">
              <w:rPr>
                <w:b/>
                <w:bCs/>
              </w:rPr>
              <w:t>anō</w:t>
            </w:r>
            <w:proofErr w:type="spellEnd"/>
            <w:r w:rsidRPr="7EE799BA">
              <w:rPr>
                <w:b/>
                <w:bCs/>
              </w:rPr>
              <w:t xml:space="preserve"> </w:t>
            </w:r>
            <w:proofErr w:type="spellStart"/>
            <w:r w:rsidRPr="7EE799BA">
              <w:rPr>
                <w:b/>
                <w:bCs/>
              </w:rPr>
              <w:t>hoki</w:t>
            </w:r>
            <w:proofErr w:type="spellEnd"/>
            <w:r>
              <w:tab/>
            </w:r>
          </w:p>
        </w:tc>
      </w:tr>
      <w:tr w:rsidR="00BD6A0F" w:rsidRPr="006B7B0D" w14:paraId="5428F667" w14:textId="77777777" w:rsidTr="7EE799BA">
        <w:trPr>
          <w:trHeight w:val="1701"/>
          <w:jc w:val="center"/>
        </w:trPr>
        <w:tc>
          <w:tcPr>
            <w:tcW w:w="10079" w:type="dxa"/>
            <w:shd w:val="clear" w:color="auto" w:fill="FFFFFF" w:themeFill="background1"/>
          </w:tcPr>
          <w:p w14:paraId="13375473" w14:textId="77777777" w:rsidR="00E57AE7" w:rsidRPr="00E57AE7" w:rsidRDefault="00E57AE7" w:rsidP="00E57AE7">
            <w:pPr>
              <w:spacing w:before="60" w:after="60"/>
              <w:ind w:left="0"/>
              <w:rPr>
                <w:bCs/>
              </w:rPr>
            </w:pPr>
            <w:r w:rsidRPr="00E57AE7">
              <w:rPr>
                <w:bCs/>
              </w:rPr>
              <w:t>Graduates of this qualification will have the skills and knowledge to work in the property industry as Residential Property Managers managing properties under private ownership, public ownership, or community housing providers.</w:t>
            </w:r>
          </w:p>
          <w:p w14:paraId="63AA5050" w14:textId="4CAF8C94" w:rsidR="00BD6A0F" w:rsidRPr="006B7B0D" w:rsidRDefault="00E57AE7" w:rsidP="00E57AE7">
            <w:pPr>
              <w:spacing w:before="60" w:after="60"/>
              <w:ind w:left="0"/>
            </w:pPr>
            <w:r w:rsidRPr="00E57AE7">
              <w:t>Graduates will also be equipped with skills, knowledge and attributes that may see them progress on to be employed in a variety of customer service, relationship management, business, or community-oriented roles.</w:t>
            </w:r>
          </w:p>
          <w:p w14:paraId="17D7FD9C" w14:textId="77777777" w:rsidR="00BD6A0F" w:rsidRPr="006B7B0D" w:rsidRDefault="00BD6A0F" w:rsidP="00BD6A0F">
            <w:pPr>
              <w:spacing w:before="60" w:after="60"/>
              <w:ind w:left="0"/>
            </w:pPr>
          </w:p>
        </w:tc>
      </w:tr>
    </w:tbl>
    <w:p w14:paraId="4281B81E" w14:textId="77777777" w:rsidR="00BD6A0F" w:rsidRDefault="00BD6A0F" w:rsidP="00BD6A0F"/>
    <w:p w14:paraId="0581238E" w14:textId="77777777" w:rsidR="00BD6A0F" w:rsidRPr="006B7B0D" w:rsidRDefault="00BD6A0F" w:rsidP="00BD6A0F">
      <w:pPr>
        <w:rPr>
          <w:b/>
          <w:bCs/>
        </w:rPr>
      </w:pPr>
      <w:r w:rsidRPr="006B7B0D">
        <w:rPr>
          <w:b/>
          <w:bCs/>
        </w:rPr>
        <w:t>QUALIFICATION SPECIFICATIONS/ NGĀ TAUWHĀITITANGA O TE TOHU</w:t>
      </w:r>
    </w:p>
    <w:tbl>
      <w:tblPr>
        <w:tblW w:w="10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3"/>
        <w:gridCol w:w="5900"/>
      </w:tblGrid>
      <w:tr w:rsidR="00BD6A0F" w:rsidRPr="006B7B0D" w14:paraId="38F5130E" w14:textId="77777777" w:rsidTr="7EE799BA">
        <w:trPr>
          <w:trHeight w:val="732"/>
          <w:jc w:val="center"/>
        </w:trPr>
        <w:tc>
          <w:tcPr>
            <w:tcW w:w="4123" w:type="dxa"/>
            <w:shd w:val="clear" w:color="auto" w:fill="F2F2F2" w:themeFill="background1" w:themeFillShade="F2"/>
            <w:vAlign w:val="center"/>
          </w:tcPr>
          <w:p w14:paraId="463DAB18" w14:textId="77777777" w:rsidR="00BD6A0F" w:rsidRPr="006B7B0D" w:rsidRDefault="00BD6A0F" w:rsidP="7EE799BA">
            <w:pPr>
              <w:spacing w:before="60" w:after="60"/>
              <w:ind w:left="0"/>
            </w:pPr>
            <w:r w:rsidRPr="7EE799BA">
              <w:t xml:space="preserve">Qualification Award/ Te </w:t>
            </w:r>
            <w:proofErr w:type="spellStart"/>
            <w:r w:rsidRPr="7EE799BA">
              <w:t>whakawhiwhinga</w:t>
            </w:r>
            <w:proofErr w:type="spellEnd"/>
            <w:r w:rsidRPr="7EE799BA">
              <w:t xml:space="preserve"> o </w:t>
            </w:r>
            <w:proofErr w:type="spellStart"/>
            <w:r w:rsidRPr="7EE799BA">
              <w:t>te</w:t>
            </w:r>
            <w:proofErr w:type="spellEnd"/>
            <w:r w:rsidRPr="7EE799BA">
              <w:t xml:space="preserve"> </w:t>
            </w:r>
            <w:proofErr w:type="spellStart"/>
            <w:r w:rsidRPr="7EE799BA">
              <w:t>tohu</w:t>
            </w:r>
            <w:proofErr w:type="spellEnd"/>
          </w:p>
        </w:tc>
        <w:tc>
          <w:tcPr>
            <w:tcW w:w="5900" w:type="dxa"/>
            <w:shd w:val="clear" w:color="auto" w:fill="FFFFFF" w:themeFill="background1"/>
          </w:tcPr>
          <w:p w14:paraId="2316B39B" w14:textId="220FB9F0" w:rsidR="00BD6A0F" w:rsidRPr="006B7B0D" w:rsidRDefault="003E0A5D" w:rsidP="007F2DD5">
            <w:pPr>
              <w:spacing w:before="60" w:after="60"/>
              <w:ind w:left="0"/>
            </w:pPr>
            <w:r w:rsidRPr="003E0A5D">
              <w:rPr>
                <w:lang w:val="en-US"/>
              </w:rPr>
              <w:t xml:space="preserve">This qualification may be awarded by any education </w:t>
            </w:r>
            <w:proofErr w:type="spellStart"/>
            <w:r w:rsidRPr="003E0A5D">
              <w:rPr>
                <w:lang w:val="en-US"/>
              </w:rPr>
              <w:t>organisation</w:t>
            </w:r>
            <w:proofErr w:type="spellEnd"/>
            <w:r w:rsidRPr="003E0A5D">
              <w:rPr>
                <w:lang w:val="en-US"/>
              </w:rPr>
              <w:t xml:space="preserve"> with an approved </w:t>
            </w:r>
            <w:proofErr w:type="spellStart"/>
            <w:r w:rsidRPr="003E0A5D">
              <w:rPr>
                <w:lang w:val="en-US"/>
              </w:rPr>
              <w:t>programme</w:t>
            </w:r>
            <w:proofErr w:type="spellEnd"/>
            <w:r w:rsidRPr="003E0A5D">
              <w:rPr>
                <w:lang w:val="en-US"/>
              </w:rPr>
              <w:t xml:space="preserve"> or accreditation to deliver an approved </w:t>
            </w:r>
            <w:proofErr w:type="spellStart"/>
            <w:r w:rsidRPr="003E0A5D">
              <w:rPr>
                <w:lang w:val="en-US"/>
              </w:rPr>
              <w:t>programme</w:t>
            </w:r>
            <w:proofErr w:type="spellEnd"/>
            <w:r w:rsidRPr="003E0A5D">
              <w:rPr>
                <w:lang w:val="en-US"/>
              </w:rPr>
              <w:t>.</w:t>
            </w:r>
          </w:p>
        </w:tc>
      </w:tr>
      <w:tr w:rsidR="00BD6A0F" w:rsidRPr="006B7B0D" w14:paraId="7A40E6DE" w14:textId="77777777" w:rsidTr="7EE799BA">
        <w:trPr>
          <w:trHeight w:val="984"/>
          <w:jc w:val="center"/>
        </w:trPr>
        <w:tc>
          <w:tcPr>
            <w:tcW w:w="4123" w:type="dxa"/>
            <w:shd w:val="clear" w:color="auto" w:fill="F2F2F2" w:themeFill="background1" w:themeFillShade="F2"/>
            <w:vAlign w:val="center"/>
          </w:tcPr>
          <w:p w14:paraId="2CE8E072" w14:textId="77777777" w:rsidR="00BD6A0F" w:rsidRPr="006B7B0D" w:rsidRDefault="00BD6A0F" w:rsidP="00BD6A0F">
            <w:pPr>
              <w:spacing w:before="60" w:after="60"/>
              <w:ind w:left="0"/>
            </w:pPr>
            <w:r w:rsidRPr="7EE799BA">
              <w:t xml:space="preserve">Evidence requirements for assuring consistency/ </w:t>
            </w:r>
            <w:proofErr w:type="spellStart"/>
            <w:r w:rsidRPr="7EE799BA">
              <w:t>Ngā</w:t>
            </w:r>
            <w:proofErr w:type="spellEnd"/>
            <w:r w:rsidRPr="7EE799BA">
              <w:t xml:space="preserve"> </w:t>
            </w:r>
            <w:proofErr w:type="spellStart"/>
            <w:r w:rsidRPr="7EE799BA">
              <w:t>taunaki</w:t>
            </w:r>
            <w:proofErr w:type="spellEnd"/>
            <w:r w:rsidRPr="7EE799BA">
              <w:t xml:space="preserve"> </w:t>
            </w:r>
            <w:proofErr w:type="spellStart"/>
            <w:r w:rsidRPr="7EE799BA">
              <w:t>hei</w:t>
            </w:r>
            <w:proofErr w:type="spellEnd"/>
            <w:r w:rsidRPr="7EE799BA">
              <w:t xml:space="preserve"> </w:t>
            </w:r>
            <w:proofErr w:type="spellStart"/>
            <w:r w:rsidRPr="7EE799BA">
              <w:t>whakaū</w:t>
            </w:r>
            <w:proofErr w:type="spellEnd"/>
            <w:r w:rsidRPr="7EE799BA">
              <w:t xml:space="preserve"> i </w:t>
            </w:r>
            <w:proofErr w:type="spellStart"/>
            <w:r w:rsidRPr="7EE799BA">
              <w:t>te</w:t>
            </w:r>
            <w:proofErr w:type="spellEnd"/>
            <w:r w:rsidRPr="7EE799BA">
              <w:t xml:space="preserve"> </w:t>
            </w:r>
            <w:proofErr w:type="spellStart"/>
            <w:r w:rsidRPr="7EE799BA">
              <w:t>tauritenga</w:t>
            </w:r>
            <w:proofErr w:type="spellEnd"/>
            <w:r w:rsidRPr="7EE799BA">
              <w:t xml:space="preserve"> </w:t>
            </w:r>
          </w:p>
        </w:tc>
        <w:tc>
          <w:tcPr>
            <w:tcW w:w="5900" w:type="dxa"/>
            <w:shd w:val="clear" w:color="auto" w:fill="FFFFFF" w:themeFill="background1"/>
          </w:tcPr>
          <w:p w14:paraId="79296C99" w14:textId="112FB2C2" w:rsidR="00610CDE" w:rsidRPr="00610CDE" w:rsidRDefault="00D73514" w:rsidP="7EE799BA">
            <w:pPr>
              <w:spacing w:before="60" w:after="60"/>
              <w:ind w:left="0"/>
            </w:pPr>
            <w:r w:rsidRPr="7EE799BA">
              <w:t xml:space="preserve">Evidence may include graduate and/or stakeholder/end-user feedback demonstrating that the graduate profile outcomes of the qualification are met by the </w:t>
            </w:r>
            <w:proofErr w:type="gramStart"/>
            <w:r w:rsidRPr="7EE799BA">
              <w:t>graduate.</w:t>
            </w:r>
            <w:r w:rsidR="00610CDE" w:rsidRPr="7EE799BA">
              <w:t>.</w:t>
            </w:r>
            <w:proofErr w:type="gramEnd"/>
          </w:p>
          <w:p w14:paraId="344C9D72" w14:textId="6BC56319" w:rsidR="00BD6A0F" w:rsidRPr="006B7B0D" w:rsidRDefault="00BD6A0F" w:rsidP="00673820">
            <w:pPr>
              <w:spacing w:before="60" w:after="60"/>
              <w:ind w:left="0"/>
            </w:pPr>
          </w:p>
        </w:tc>
      </w:tr>
      <w:tr w:rsidR="00BD6A0F" w:rsidRPr="006B7B0D" w14:paraId="27D4ED92" w14:textId="77777777" w:rsidTr="7EE799BA">
        <w:trPr>
          <w:trHeight w:val="1266"/>
          <w:jc w:val="center"/>
        </w:trPr>
        <w:tc>
          <w:tcPr>
            <w:tcW w:w="4123" w:type="dxa"/>
            <w:shd w:val="clear" w:color="auto" w:fill="F2F2F2" w:themeFill="background1" w:themeFillShade="F2"/>
            <w:vAlign w:val="center"/>
          </w:tcPr>
          <w:p w14:paraId="26E5C54A" w14:textId="77777777" w:rsidR="00BD6A0F" w:rsidRPr="006B7B0D" w:rsidRDefault="00BD6A0F" w:rsidP="7EE799BA">
            <w:pPr>
              <w:spacing w:before="60" w:after="60"/>
              <w:ind w:left="0"/>
            </w:pPr>
            <w:r w:rsidRPr="7EE799BA">
              <w:t xml:space="preserve">Minimum standard of achievement and standards for grade endorsements/ Te </w:t>
            </w:r>
            <w:proofErr w:type="spellStart"/>
            <w:r w:rsidRPr="7EE799BA">
              <w:t>pae</w:t>
            </w:r>
            <w:proofErr w:type="spellEnd"/>
            <w:r w:rsidRPr="7EE799BA">
              <w:t xml:space="preserve"> o </w:t>
            </w:r>
            <w:proofErr w:type="spellStart"/>
            <w:r w:rsidRPr="7EE799BA">
              <w:t>raro</w:t>
            </w:r>
            <w:proofErr w:type="spellEnd"/>
            <w:r w:rsidRPr="7EE799BA">
              <w:t xml:space="preserve"> e </w:t>
            </w:r>
            <w:proofErr w:type="spellStart"/>
            <w:r w:rsidRPr="7EE799BA">
              <w:t>tutuki</w:t>
            </w:r>
            <w:proofErr w:type="spellEnd"/>
            <w:r w:rsidRPr="7EE799BA">
              <w:t xml:space="preserve"> ai, </w:t>
            </w:r>
            <w:proofErr w:type="spellStart"/>
            <w:r w:rsidRPr="7EE799BA">
              <w:t>ngā</w:t>
            </w:r>
            <w:proofErr w:type="spellEnd"/>
            <w:r w:rsidRPr="7EE799BA">
              <w:t xml:space="preserve"> </w:t>
            </w:r>
            <w:proofErr w:type="spellStart"/>
            <w:r w:rsidRPr="7EE799BA">
              <w:t>paerewa</w:t>
            </w:r>
            <w:proofErr w:type="spellEnd"/>
            <w:r w:rsidRPr="7EE799BA">
              <w:t xml:space="preserve"> </w:t>
            </w:r>
            <w:proofErr w:type="spellStart"/>
            <w:r w:rsidRPr="7EE799BA">
              <w:t>hoki</w:t>
            </w:r>
            <w:proofErr w:type="spellEnd"/>
            <w:r w:rsidRPr="7EE799BA">
              <w:t xml:space="preserve"> </w:t>
            </w:r>
            <w:proofErr w:type="spellStart"/>
            <w:r w:rsidRPr="7EE799BA">
              <w:t>hei</w:t>
            </w:r>
            <w:proofErr w:type="spellEnd"/>
            <w:r w:rsidRPr="7EE799BA">
              <w:t xml:space="preserve"> </w:t>
            </w:r>
            <w:proofErr w:type="spellStart"/>
            <w:r w:rsidRPr="7EE799BA">
              <w:t>whakaatu</w:t>
            </w:r>
            <w:proofErr w:type="spellEnd"/>
            <w:r w:rsidRPr="7EE799BA">
              <w:t xml:space="preserve"> i </w:t>
            </w:r>
            <w:proofErr w:type="spellStart"/>
            <w:r w:rsidRPr="7EE799BA">
              <w:t>te</w:t>
            </w:r>
            <w:proofErr w:type="spellEnd"/>
            <w:r w:rsidRPr="7EE799BA">
              <w:t xml:space="preserve"> </w:t>
            </w:r>
            <w:proofErr w:type="spellStart"/>
            <w:r w:rsidRPr="7EE799BA">
              <w:t>taumata</w:t>
            </w:r>
            <w:proofErr w:type="spellEnd"/>
            <w:r w:rsidRPr="7EE799BA">
              <w:t xml:space="preserve"> o </w:t>
            </w:r>
            <w:proofErr w:type="spellStart"/>
            <w:r w:rsidRPr="7EE799BA">
              <w:t>te</w:t>
            </w:r>
            <w:proofErr w:type="spellEnd"/>
            <w:r w:rsidRPr="7EE799BA">
              <w:t xml:space="preserve"> </w:t>
            </w:r>
            <w:proofErr w:type="spellStart"/>
            <w:r w:rsidRPr="7EE799BA">
              <w:t>whakatutukinga</w:t>
            </w:r>
            <w:proofErr w:type="spellEnd"/>
          </w:p>
        </w:tc>
        <w:tc>
          <w:tcPr>
            <w:tcW w:w="5900" w:type="dxa"/>
            <w:shd w:val="clear" w:color="auto" w:fill="FFFFFF" w:themeFill="background1"/>
          </w:tcPr>
          <w:p w14:paraId="6C2C3A19" w14:textId="641C7D96" w:rsidR="00BD6A0F" w:rsidRDefault="00673820" w:rsidP="00BD6A0F">
            <w:pPr>
              <w:spacing w:before="60" w:after="60"/>
              <w:ind w:left="0"/>
            </w:pPr>
            <w:r>
              <w:t>Achieved</w:t>
            </w:r>
            <w:r w:rsidR="003866FE">
              <w:t>.</w:t>
            </w:r>
          </w:p>
          <w:p w14:paraId="57CE7E6D" w14:textId="5C1D53FF" w:rsidR="00BD6A0F" w:rsidRPr="006B7B0D" w:rsidRDefault="00BD6A0F" w:rsidP="00BD6A0F">
            <w:pPr>
              <w:spacing w:before="60" w:after="60"/>
              <w:ind w:left="0"/>
            </w:pPr>
          </w:p>
        </w:tc>
      </w:tr>
      <w:tr w:rsidR="00BD6A0F" w:rsidRPr="006B7B0D" w14:paraId="2E18A180" w14:textId="77777777" w:rsidTr="7EE799BA">
        <w:trPr>
          <w:trHeight w:val="1541"/>
          <w:jc w:val="center"/>
        </w:trPr>
        <w:tc>
          <w:tcPr>
            <w:tcW w:w="4123" w:type="dxa"/>
            <w:shd w:val="clear" w:color="auto" w:fill="F2F2F2" w:themeFill="background1" w:themeFillShade="F2"/>
            <w:vAlign w:val="center"/>
          </w:tcPr>
          <w:p w14:paraId="2EAAC8F1" w14:textId="77777777" w:rsidR="00BD6A0F" w:rsidRPr="006B7B0D" w:rsidRDefault="00BD6A0F" w:rsidP="00BD6A0F">
            <w:pPr>
              <w:spacing w:before="60" w:after="60"/>
              <w:ind w:left="0"/>
            </w:pPr>
            <w:r w:rsidRPr="7EE799BA">
              <w:lastRenderedPageBreak/>
              <w:t xml:space="preserve">Other requirements for the qualification (including regulatory body or legislative requirements)/ </w:t>
            </w:r>
            <w:proofErr w:type="spellStart"/>
            <w:r w:rsidRPr="7EE799BA">
              <w:t>Kō</w:t>
            </w:r>
            <w:proofErr w:type="spellEnd"/>
            <w:r w:rsidRPr="7EE799BA">
              <w:t xml:space="preserve"> </w:t>
            </w:r>
            <w:proofErr w:type="spellStart"/>
            <w:r w:rsidRPr="7EE799BA">
              <w:t>ētahi</w:t>
            </w:r>
            <w:proofErr w:type="spellEnd"/>
            <w:r w:rsidRPr="7EE799BA">
              <w:t xml:space="preserve"> </w:t>
            </w:r>
            <w:proofErr w:type="spellStart"/>
            <w:r w:rsidRPr="7EE799BA">
              <w:t>atu</w:t>
            </w:r>
            <w:proofErr w:type="spellEnd"/>
            <w:r w:rsidRPr="7EE799BA">
              <w:t xml:space="preserve"> here o </w:t>
            </w:r>
            <w:proofErr w:type="spellStart"/>
            <w:r w:rsidRPr="7EE799BA">
              <w:t>te</w:t>
            </w:r>
            <w:proofErr w:type="spellEnd"/>
            <w:r w:rsidRPr="7EE799BA">
              <w:t xml:space="preserve"> </w:t>
            </w:r>
            <w:proofErr w:type="spellStart"/>
            <w:r w:rsidRPr="7EE799BA">
              <w:t>tohu</w:t>
            </w:r>
            <w:proofErr w:type="spellEnd"/>
            <w:r w:rsidRPr="7EE799BA">
              <w:t xml:space="preserve"> (</w:t>
            </w:r>
            <w:proofErr w:type="spellStart"/>
            <w:r w:rsidRPr="7EE799BA">
              <w:t>tae</w:t>
            </w:r>
            <w:proofErr w:type="spellEnd"/>
            <w:r w:rsidRPr="7EE799BA">
              <w:t xml:space="preserve"> </w:t>
            </w:r>
            <w:proofErr w:type="spellStart"/>
            <w:r w:rsidRPr="7EE799BA">
              <w:t>atu</w:t>
            </w:r>
            <w:proofErr w:type="spellEnd"/>
            <w:r w:rsidRPr="7EE799BA">
              <w:t xml:space="preserve"> </w:t>
            </w:r>
            <w:proofErr w:type="spellStart"/>
            <w:r w:rsidRPr="7EE799BA">
              <w:t>hoki</w:t>
            </w:r>
            <w:proofErr w:type="spellEnd"/>
            <w:r w:rsidRPr="7EE799BA">
              <w:t xml:space="preserve"> ki </w:t>
            </w:r>
            <w:proofErr w:type="spellStart"/>
            <w:r w:rsidRPr="7EE799BA">
              <w:t>ngā</w:t>
            </w:r>
            <w:proofErr w:type="spellEnd"/>
            <w:r w:rsidRPr="7EE799BA">
              <w:t xml:space="preserve"> here ā-</w:t>
            </w:r>
            <w:proofErr w:type="spellStart"/>
            <w:r w:rsidRPr="7EE799BA">
              <w:t>hinonga</w:t>
            </w:r>
            <w:proofErr w:type="spellEnd"/>
            <w:r w:rsidRPr="7EE799BA">
              <w:t xml:space="preserve"> </w:t>
            </w:r>
            <w:proofErr w:type="spellStart"/>
            <w:r w:rsidRPr="7EE799BA">
              <w:t>whakamarumaru</w:t>
            </w:r>
            <w:proofErr w:type="spellEnd"/>
            <w:r w:rsidRPr="7EE799BA">
              <w:t xml:space="preserve">, ki </w:t>
            </w:r>
            <w:proofErr w:type="spellStart"/>
            <w:r w:rsidRPr="7EE799BA">
              <w:t>ngā</w:t>
            </w:r>
            <w:proofErr w:type="spellEnd"/>
            <w:r w:rsidRPr="7EE799BA">
              <w:t xml:space="preserve"> here ā-</w:t>
            </w:r>
            <w:proofErr w:type="spellStart"/>
            <w:r w:rsidRPr="7EE799BA">
              <w:t>ture</w:t>
            </w:r>
            <w:proofErr w:type="spellEnd"/>
            <w:r w:rsidRPr="7EE799BA">
              <w:t xml:space="preserve"> </w:t>
            </w:r>
            <w:proofErr w:type="spellStart"/>
            <w:r w:rsidRPr="7EE799BA">
              <w:t>rānei</w:t>
            </w:r>
            <w:proofErr w:type="spellEnd"/>
            <w:r w:rsidRPr="7EE799BA">
              <w:t>)</w:t>
            </w:r>
          </w:p>
        </w:tc>
        <w:tc>
          <w:tcPr>
            <w:tcW w:w="5900" w:type="dxa"/>
            <w:shd w:val="clear" w:color="auto" w:fill="FFFFFF" w:themeFill="background1"/>
          </w:tcPr>
          <w:p w14:paraId="68EB834A" w14:textId="4E5A89F6" w:rsidR="00BD6A0F" w:rsidRPr="006B7B0D" w:rsidRDefault="003810F4" w:rsidP="00917E3F">
            <w:pPr>
              <w:spacing w:before="60" w:after="60"/>
              <w:ind w:left="0"/>
            </w:pPr>
            <w:r>
              <w:t>N/A</w:t>
            </w:r>
          </w:p>
        </w:tc>
      </w:tr>
      <w:tr w:rsidR="00BD6A0F" w:rsidRPr="006B7B0D" w14:paraId="5EB72FF7" w14:textId="77777777" w:rsidTr="7EE799BA">
        <w:trPr>
          <w:trHeight w:val="699"/>
          <w:jc w:val="center"/>
        </w:trPr>
        <w:tc>
          <w:tcPr>
            <w:tcW w:w="4123" w:type="dxa"/>
            <w:shd w:val="clear" w:color="auto" w:fill="F2F2F2" w:themeFill="background1" w:themeFillShade="F2"/>
            <w:vAlign w:val="center"/>
          </w:tcPr>
          <w:p w14:paraId="01F86965" w14:textId="77777777" w:rsidR="00BD6A0F" w:rsidRPr="006B7B0D" w:rsidRDefault="00BD6A0F" w:rsidP="00BD6A0F">
            <w:pPr>
              <w:spacing w:before="60" w:after="60"/>
              <w:ind w:left="0"/>
            </w:pPr>
            <w:r w:rsidRPr="7EE799BA">
              <w:t xml:space="preserve">General conditions for programme/ </w:t>
            </w:r>
            <w:proofErr w:type="spellStart"/>
            <w:r w:rsidRPr="7EE799BA">
              <w:t>Ngā</w:t>
            </w:r>
            <w:proofErr w:type="spellEnd"/>
            <w:r w:rsidRPr="7EE799BA">
              <w:t xml:space="preserve"> tikanga </w:t>
            </w:r>
            <w:proofErr w:type="spellStart"/>
            <w:r w:rsidRPr="7EE799BA">
              <w:t>whānui</w:t>
            </w:r>
            <w:proofErr w:type="spellEnd"/>
            <w:r w:rsidRPr="7EE799BA">
              <w:t xml:space="preserve"> o </w:t>
            </w:r>
            <w:proofErr w:type="spellStart"/>
            <w:r w:rsidRPr="7EE799BA">
              <w:t>te</w:t>
            </w:r>
            <w:proofErr w:type="spellEnd"/>
            <w:r w:rsidRPr="7EE799BA">
              <w:t xml:space="preserve"> </w:t>
            </w:r>
            <w:proofErr w:type="spellStart"/>
            <w:r w:rsidRPr="7EE799BA">
              <w:t>hōtaka</w:t>
            </w:r>
            <w:proofErr w:type="spellEnd"/>
            <w:r w:rsidRPr="7EE799BA">
              <w:t xml:space="preserve"> </w:t>
            </w:r>
          </w:p>
        </w:tc>
        <w:tc>
          <w:tcPr>
            <w:tcW w:w="5900" w:type="dxa"/>
            <w:shd w:val="clear" w:color="auto" w:fill="FFFFFF" w:themeFill="background1"/>
          </w:tcPr>
          <w:p w14:paraId="411B5A35" w14:textId="77777777" w:rsidR="003810F4" w:rsidRDefault="003810F4" w:rsidP="003810F4">
            <w:pPr>
              <w:spacing w:before="60" w:after="60"/>
              <w:ind w:left="0"/>
            </w:pPr>
            <w:r>
              <w:t>It is recommended for learners to have sufficient literacy and digital literacy skills.</w:t>
            </w:r>
          </w:p>
          <w:p w14:paraId="540E7E6B" w14:textId="4541B935" w:rsidR="00452AEE" w:rsidRDefault="0036707B" w:rsidP="002B1ABC">
            <w:pPr>
              <w:spacing w:before="60" w:after="60"/>
              <w:ind w:left="0"/>
            </w:pPr>
            <w:r w:rsidRPr="0036707B">
              <w:t>Programmes must reflect professional conduct and communication skills and processes that allow residential property managers to act and communicate effectively with culturally diverse communities in Aotearoa New Zealand in a private, public, or community housing management context.</w:t>
            </w:r>
          </w:p>
          <w:p w14:paraId="3B136B6A" w14:textId="0EE3CBCF" w:rsidR="002B1ABC" w:rsidRPr="002B1ABC" w:rsidRDefault="002B1ABC" w:rsidP="002B1ABC">
            <w:pPr>
              <w:spacing w:before="60" w:after="60"/>
              <w:ind w:left="0"/>
            </w:pPr>
            <w:r w:rsidRPr="7EE799BA">
              <w:t xml:space="preserve">Providers are advised to refer to the Ringa Hora Services Workforce Development Council </w:t>
            </w:r>
            <w:hyperlink r:id="rId10" w:tgtFrame="_blank" w:history="1">
              <w:r w:rsidRPr="7EE799BA">
                <w:rPr>
                  <w:rStyle w:val="Hyperlink"/>
                </w:rPr>
                <w:t>Programme endorsement</w:t>
              </w:r>
            </w:hyperlink>
            <w:r w:rsidRPr="7EE799BA">
              <w:t xml:space="preserve"> considerations: </w:t>
            </w:r>
          </w:p>
          <w:p w14:paraId="730CA755" w14:textId="77777777" w:rsidR="002B1ABC" w:rsidRPr="002B1ABC" w:rsidRDefault="002B1ABC" w:rsidP="002B1ABC">
            <w:pPr>
              <w:numPr>
                <w:ilvl w:val="0"/>
                <w:numId w:val="3"/>
              </w:numPr>
              <w:spacing w:before="60" w:after="60"/>
            </w:pPr>
            <w:proofErr w:type="spellStart"/>
            <w:r w:rsidRPr="7EE799BA">
              <w:t>Ngā</w:t>
            </w:r>
            <w:proofErr w:type="spellEnd"/>
            <w:r w:rsidRPr="7EE799BA">
              <w:t xml:space="preserve"> </w:t>
            </w:r>
            <w:proofErr w:type="spellStart"/>
            <w:r w:rsidRPr="7EE799BA">
              <w:t>Whakamārama</w:t>
            </w:r>
            <w:proofErr w:type="spellEnd"/>
            <w:r w:rsidRPr="7EE799BA">
              <w:t xml:space="preserve"> - Programme content </w:t>
            </w:r>
          </w:p>
          <w:p w14:paraId="477C6250" w14:textId="77777777" w:rsidR="002B1ABC" w:rsidRPr="002B1ABC" w:rsidRDefault="002B1ABC" w:rsidP="002B1ABC">
            <w:pPr>
              <w:numPr>
                <w:ilvl w:val="0"/>
                <w:numId w:val="4"/>
              </w:numPr>
              <w:spacing w:before="60" w:after="60"/>
            </w:pPr>
            <w:r w:rsidRPr="7EE799BA">
              <w:t xml:space="preserve">Mana </w:t>
            </w:r>
            <w:proofErr w:type="spellStart"/>
            <w:r w:rsidRPr="7EE799BA">
              <w:t>ōrite</w:t>
            </w:r>
            <w:proofErr w:type="spellEnd"/>
            <w:r w:rsidRPr="7EE799BA">
              <w:t xml:space="preserve"> </w:t>
            </w:r>
            <w:proofErr w:type="spellStart"/>
            <w:r w:rsidRPr="7EE799BA">
              <w:t>mō</w:t>
            </w:r>
            <w:proofErr w:type="spellEnd"/>
            <w:r w:rsidRPr="7EE799BA">
              <w:t xml:space="preserve"> </w:t>
            </w:r>
            <w:proofErr w:type="spellStart"/>
            <w:r w:rsidRPr="7EE799BA">
              <w:t>te</w:t>
            </w:r>
            <w:proofErr w:type="spellEnd"/>
            <w:r w:rsidRPr="7EE799BA">
              <w:t xml:space="preserve"> </w:t>
            </w:r>
            <w:proofErr w:type="spellStart"/>
            <w:r w:rsidRPr="7EE799BA">
              <w:t>hunga</w:t>
            </w:r>
            <w:proofErr w:type="spellEnd"/>
            <w:r w:rsidRPr="7EE799BA">
              <w:t xml:space="preserve"> </w:t>
            </w:r>
            <w:proofErr w:type="spellStart"/>
            <w:r w:rsidRPr="7EE799BA">
              <w:t>ako</w:t>
            </w:r>
            <w:proofErr w:type="spellEnd"/>
            <w:r w:rsidRPr="7EE799BA">
              <w:t xml:space="preserve"> - Equity for learners </w:t>
            </w:r>
          </w:p>
          <w:p w14:paraId="09D4696A" w14:textId="77777777" w:rsidR="002B1ABC" w:rsidRPr="002B1ABC" w:rsidRDefault="002B1ABC" w:rsidP="002B1ABC">
            <w:pPr>
              <w:numPr>
                <w:ilvl w:val="0"/>
                <w:numId w:val="5"/>
              </w:numPr>
              <w:spacing w:before="60" w:after="60"/>
            </w:pPr>
            <w:proofErr w:type="spellStart"/>
            <w:r w:rsidRPr="7EE799BA">
              <w:t>Torotoronga</w:t>
            </w:r>
            <w:proofErr w:type="spellEnd"/>
            <w:r w:rsidRPr="7EE799BA">
              <w:t xml:space="preserve"> me </w:t>
            </w:r>
            <w:proofErr w:type="spellStart"/>
            <w:r w:rsidRPr="7EE799BA">
              <w:t>te</w:t>
            </w:r>
            <w:proofErr w:type="spellEnd"/>
            <w:r w:rsidRPr="7EE799BA">
              <w:t xml:space="preserve"> </w:t>
            </w:r>
            <w:proofErr w:type="spellStart"/>
            <w:r w:rsidRPr="7EE799BA">
              <w:t>kimi</w:t>
            </w:r>
            <w:proofErr w:type="spellEnd"/>
            <w:r w:rsidRPr="7EE799BA">
              <w:t xml:space="preserve"> </w:t>
            </w:r>
            <w:proofErr w:type="spellStart"/>
            <w:r w:rsidRPr="7EE799BA">
              <w:t>whakaaro</w:t>
            </w:r>
            <w:proofErr w:type="spellEnd"/>
            <w:r w:rsidRPr="7EE799BA">
              <w:t xml:space="preserve"> - Programme engagement and consultation </w:t>
            </w:r>
          </w:p>
          <w:p w14:paraId="34DCAC86" w14:textId="77777777" w:rsidR="002B1ABC" w:rsidRPr="002B1ABC" w:rsidRDefault="002B1ABC" w:rsidP="002B1ABC">
            <w:pPr>
              <w:numPr>
                <w:ilvl w:val="0"/>
                <w:numId w:val="6"/>
              </w:numPr>
              <w:spacing w:before="60" w:after="60"/>
            </w:pPr>
            <w:r w:rsidRPr="7EE799BA">
              <w:t xml:space="preserve">Te </w:t>
            </w:r>
            <w:proofErr w:type="spellStart"/>
            <w:r w:rsidRPr="7EE799BA">
              <w:t>ao</w:t>
            </w:r>
            <w:proofErr w:type="spellEnd"/>
            <w:r w:rsidRPr="7EE799BA">
              <w:t xml:space="preserve"> Māori </w:t>
            </w:r>
          </w:p>
          <w:p w14:paraId="10D3602F" w14:textId="77777777" w:rsidR="002B1ABC" w:rsidRPr="002B1ABC" w:rsidRDefault="002B1ABC" w:rsidP="002B1ABC">
            <w:pPr>
              <w:numPr>
                <w:ilvl w:val="0"/>
                <w:numId w:val="7"/>
              </w:numPr>
              <w:spacing w:before="60" w:after="60"/>
            </w:pPr>
            <w:r w:rsidRPr="7EE799BA">
              <w:t xml:space="preserve">Te </w:t>
            </w:r>
            <w:proofErr w:type="spellStart"/>
            <w:r w:rsidRPr="7EE799BA">
              <w:t>akoako</w:t>
            </w:r>
            <w:proofErr w:type="spellEnd"/>
            <w:r w:rsidRPr="7EE799BA">
              <w:t xml:space="preserve"> me </w:t>
            </w:r>
            <w:proofErr w:type="spellStart"/>
            <w:r w:rsidRPr="7EE799BA">
              <w:t>ngā</w:t>
            </w:r>
            <w:proofErr w:type="spellEnd"/>
            <w:r w:rsidRPr="7EE799BA">
              <w:t xml:space="preserve"> </w:t>
            </w:r>
            <w:proofErr w:type="spellStart"/>
            <w:r w:rsidRPr="7EE799BA">
              <w:t>reo</w:t>
            </w:r>
            <w:proofErr w:type="spellEnd"/>
            <w:r w:rsidRPr="7EE799BA">
              <w:t xml:space="preserve"> o Te Moana-</w:t>
            </w:r>
            <w:proofErr w:type="spellStart"/>
            <w:r w:rsidRPr="7EE799BA">
              <w:t>nui</w:t>
            </w:r>
            <w:proofErr w:type="spellEnd"/>
            <w:r w:rsidRPr="7EE799BA">
              <w:t>-a-Kiwa - Pacific languages and learners </w:t>
            </w:r>
          </w:p>
          <w:p w14:paraId="181D93D7" w14:textId="77777777" w:rsidR="002B1ABC" w:rsidRPr="002B1ABC" w:rsidRDefault="002B1ABC" w:rsidP="002B1ABC">
            <w:pPr>
              <w:numPr>
                <w:ilvl w:val="0"/>
                <w:numId w:val="8"/>
              </w:numPr>
              <w:spacing w:before="60" w:after="60"/>
            </w:pPr>
            <w:proofErr w:type="spellStart"/>
            <w:r w:rsidRPr="7EE799BA">
              <w:t>Tangata</w:t>
            </w:r>
            <w:proofErr w:type="spellEnd"/>
            <w:r w:rsidRPr="7EE799BA">
              <w:t xml:space="preserve"> </w:t>
            </w:r>
            <w:proofErr w:type="spellStart"/>
            <w:r w:rsidRPr="7EE799BA">
              <w:t>Whaikaha</w:t>
            </w:r>
            <w:proofErr w:type="spellEnd"/>
            <w:r w:rsidRPr="7EE799BA">
              <w:t xml:space="preserve"> - Disabled people </w:t>
            </w:r>
          </w:p>
          <w:p w14:paraId="31EFFC84" w14:textId="0182C8C6" w:rsidR="00BD6A0F" w:rsidRPr="006B7B0D" w:rsidRDefault="00BD6A0F" w:rsidP="00BD6A0F">
            <w:pPr>
              <w:spacing w:before="60" w:after="60"/>
              <w:ind w:left="0"/>
            </w:pPr>
          </w:p>
        </w:tc>
      </w:tr>
    </w:tbl>
    <w:p w14:paraId="34B809AC" w14:textId="77777777" w:rsidR="00BD6A0F" w:rsidRPr="006B7B0D" w:rsidRDefault="00BD6A0F" w:rsidP="00BD6A0F"/>
    <w:p w14:paraId="1357D764" w14:textId="77777777" w:rsidR="00BD6A0F" w:rsidRPr="00BD6A0F" w:rsidRDefault="00BD6A0F" w:rsidP="00C07F6D">
      <w:pPr>
        <w:keepNext/>
        <w:keepLines/>
        <w:spacing w:before="60" w:after="60"/>
        <w:ind w:left="0"/>
        <w:rPr>
          <w:b/>
          <w:bCs/>
        </w:rPr>
      </w:pPr>
      <w:r w:rsidRPr="006B7B0D">
        <w:rPr>
          <w:b/>
          <w:bCs/>
        </w:rPr>
        <w:t>CONDITIONS RELATING TO THE GRADUATE PROFILE /NGĀ TIKANGA E HĀNGAI ANA KI NGA HUA O TE TOHU</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3098"/>
        <w:gridCol w:w="2407"/>
        <w:gridCol w:w="3452"/>
      </w:tblGrid>
      <w:tr w:rsidR="00BD6A0F" w:rsidRPr="006B7B0D" w14:paraId="135E71D5" w14:textId="77777777" w:rsidTr="7EE799BA">
        <w:tc>
          <w:tcPr>
            <w:tcW w:w="3827" w:type="dxa"/>
            <w:gridSpan w:val="2"/>
            <w:shd w:val="clear" w:color="auto" w:fill="F2F2F2" w:themeFill="background1" w:themeFillShade="F2"/>
          </w:tcPr>
          <w:p w14:paraId="2BEECAE1" w14:textId="77777777" w:rsidR="00BD6A0F" w:rsidRPr="006B7B0D" w:rsidRDefault="00BD6A0F" w:rsidP="7EE799BA">
            <w:pPr>
              <w:keepNext/>
              <w:keepLines/>
              <w:spacing w:before="60" w:after="60"/>
              <w:ind w:left="0"/>
              <w:rPr>
                <w:b/>
                <w:bCs/>
              </w:rPr>
            </w:pPr>
            <w:r w:rsidRPr="7EE799BA">
              <w:rPr>
                <w:b/>
                <w:bCs/>
              </w:rPr>
              <w:t xml:space="preserve">Qualification outcomes/ </w:t>
            </w:r>
            <w:proofErr w:type="spellStart"/>
            <w:r w:rsidRPr="7EE799BA">
              <w:rPr>
                <w:b/>
                <w:bCs/>
              </w:rPr>
              <w:t>Ngā</w:t>
            </w:r>
            <w:proofErr w:type="spellEnd"/>
            <w:r w:rsidRPr="7EE799BA">
              <w:rPr>
                <w:b/>
                <w:bCs/>
              </w:rPr>
              <w:t xml:space="preserve"> </w:t>
            </w:r>
            <w:proofErr w:type="spellStart"/>
            <w:r w:rsidRPr="7EE799BA">
              <w:rPr>
                <w:b/>
                <w:bCs/>
              </w:rPr>
              <w:t>hua</w:t>
            </w:r>
            <w:proofErr w:type="spellEnd"/>
          </w:p>
        </w:tc>
        <w:tc>
          <w:tcPr>
            <w:tcW w:w="2442" w:type="dxa"/>
            <w:shd w:val="clear" w:color="auto" w:fill="F2F2F2" w:themeFill="background1" w:themeFillShade="F2"/>
          </w:tcPr>
          <w:p w14:paraId="02E9F262" w14:textId="77777777" w:rsidR="00BD6A0F" w:rsidRPr="006B7B0D" w:rsidRDefault="00BD6A0F" w:rsidP="7EE799BA">
            <w:pPr>
              <w:keepNext/>
              <w:keepLines/>
              <w:spacing w:before="60" w:after="60"/>
              <w:ind w:left="0"/>
              <w:rPr>
                <w:b/>
                <w:bCs/>
              </w:rPr>
            </w:pPr>
            <w:r w:rsidRPr="7EE799BA">
              <w:rPr>
                <w:b/>
                <w:bCs/>
              </w:rPr>
              <w:t>Credits/</w:t>
            </w:r>
            <w:proofErr w:type="spellStart"/>
            <w:r w:rsidRPr="7EE799BA">
              <w:rPr>
                <w:b/>
                <w:bCs/>
              </w:rPr>
              <w:t>Ngā</w:t>
            </w:r>
            <w:proofErr w:type="spellEnd"/>
            <w:r w:rsidRPr="7EE799BA">
              <w:rPr>
                <w:b/>
                <w:bCs/>
              </w:rPr>
              <w:t xml:space="preserve"> </w:t>
            </w:r>
            <w:proofErr w:type="spellStart"/>
            <w:r w:rsidRPr="7EE799BA">
              <w:rPr>
                <w:b/>
                <w:bCs/>
              </w:rPr>
              <w:t>whiwhinga</w:t>
            </w:r>
            <w:proofErr w:type="spellEnd"/>
          </w:p>
        </w:tc>
        <w:tc>
          <w:tcPr>
            <w:tcW w:w="3653" w:type="dxa"/>
            <w:shd w:val="clear" w:color="auto" w:fill="F2F2F2" w:themeFill="background1" w:themeFillShade="F2"/>
          </w:tcPr>
          <w:p w14:paraId="64044881" w14:textId="77777777" w:rsidR="00BD6A0F" w:rsidRPr="006B7B0D" w:rsidRDefault="00BD6A0F" w:rsidP="7EE799BA">
            <w:pPr>
              <w:keepNext/>
              <w:keepLines/>
              <w:spacing w:before="60" w:after="60"/>
              <w:ind w:left="0"/>
              <w:rPr>
                <w:b/>
                <w:bCs/>
              </w:rPr>
            </w:pPr>
            <w:r w:rsidRPr="7EE799BA">
              <w:rPr>
                <w:b/>
                <w:bCs/>
              </w:rPr>
              <w:t>Conditions/</w:t>
            </w:r>
            <w:proofErr w:type="spellStart"/>
            <w:r w:rsidRPr="7EE799BA">
              <w:rPr>
                <w:b/>
                <w:bCs/>
              </w:rPr>
              <w:t>Ngā</w:t>
            </w:r>
            <w:proofErr w:type="spellEnd"/>
            <w:r w:rsidRPr="7EE799BA">
              <w:rPr>
                <w:b/>
                <w:bCs/>
              </w:rPr>
              <w:t xml:space="preserve"> tikanga</w:t>
            </w:r>
          </w:p>
        </w:tc>
      </w:tr>
      <w:tr w:rsidR="00BD6A0F" w:rsidRPr="006B7B0D" w14:paraId="0FF9B405" w14:textId="77777777" w:rsidTr="7EE799BA">
        <w:tc>
          <w:tcPr>
            <w:tcW w:w="555" w:type="dxa"/>
            <w:shd w:val="clear" w:color="auto" w:fill="auto"/>
          </w:tcPr>
          <w:p w14:paraId="2941B140" w14:textId="7E4905C4" w:rsidR="00BD6A0F" w:rsidRPr="006B7B0D" w:rsidRDefault="002A2950" w:rsidP="00C07F6D">
            <w:pPr>
              <w:keepNext/>
              <w:keepLines/>
              <w:spacing w:before="60" w:after="60"/>
              <w:ind w:left="0"/>
            </w:pPr>
            <w:r>
              <w:t>1.</w:t>
            </w:r>
          </w:p>
        </w:tc>
        <w:tc>
          <w:tcPr>
            <w:tcW w:w="3272" w:type="dxa"/>
            <w:shd w:val="clear" w:color="auto" w:fill="auto"/>
          </w:tcPr>
          <w:p w14:paraId="3977F2F4" w14:textId="310A1260" w:rsidR="00BD6A0F" w:rsidRPr="006B7B0D" w:rsidRDefault="00CE7072" w:rsidP="00C07F6D">
            <w:pPr>
              <w:keepNext/>
              <w:keepLines/>
              <w:spacing w:before="60" w:after="60"/>
              <w:ind w:left="0"/>
            </w:pPr>
            <w:r w:rsidRPr="7EE799BA">
              <w:t>Establish and maintain residential tenancies in accordance with New Zealand legislation for residential property.</w:t>
            </w:r>
          </w:p>
        </w:tc>
        <w:tc>
          <w:tcPr>
            <w:tcW w:w="2442" w:type="dxa"/>
            <w:shd w:val="clear" w:color="auto" w:fill="auto"/>
          </w:tcPr>
          <w:p w14:paraId="49B03D7A" w14:textId="51F20189" w:rsidR="00BD6A0F" w:rsidRPr="006B7B0D" w:rsidRDefault="00CE7072" w:rsidP="00C07F6D">
            <w:pPr>
              <w:keepNext/>
              <w:keepLines/>
              <w:spacing w:before="60" w:after="60"/>
              <w:ind w:left="0"/>
            </w:pPr>
            <w:r>
              <w:t>15 credits</w:t>
            </w:r>
          </w:p>
        </w:tc>
        <w:tc>
          <w:tcPr>
            <w:tcW w:w="3653" w:type="dxa"/>
            <w:shd w:val="clear" w:color="auto" w:fill="auto"/>
          </w:tcPr>
          <w:p w14:paraId="09334C10" w14:textId="77777777" w:rsidR="00BD6A0F" w:rsidRPr="006B7B0D" w:rsidRDefault="00BD6A0F" w:rsidP="00C07F6D">
            <w:pPr>
              <w:keepNext/>
              <w:keepLines/>
              <w:spacing w:before="60" w:after="60"/>
              <w:ind w:left="0"/>
            </w:pPr>
          </w:p>
        </w:tc>
      </w:tr>
      <w:tr w:rsidR="00BD6A0F" w:rsidRPr="006B7B0D" w14:paraId="199319ED" w14:textId="77777777" w:rsidTr="7EE799BA">
        <w:tc>
          <w:tcPr>
            <w:tcW w:w="555" w:type="dxa"/>
            <w:shd w:val="clear" w:color="auto" w:fill="auto"/>
          </w:tcPr>
          <w:p w14:paraId="797BCBC0" w14:textId="29C68B3A" w:rsidR="00BD6A0F" w:rsidRPr="006B7B0D" w:rsidRDefault="00CE7072" w:rsidP="00BD6A0F">
            <w:pPr>
              <w:spacing w:before="60" w:after="60"/>
              <w:ind w:left="0"/>
            </w:pPr>
            <w:r>
              <w:t>2.</w:t>
            </w:r>
          </w:p>
        </w:tc>
        <w:tc>
          <w:tcPr>
            <w:tcW w:w="3272" w:type="dxa"/>
            <w:shd w:val="clear" w:color="auto" w:fill="auto"/>
          </w:tcPr>
          <w:p w14:paraId="679C4299" w14:textId="662ED754" w:rsidR="00BD6A0F" w:rsidRPr="006B7B0D" w:rsidRDefault="00114354" w:rsidP="009D4CFD">
            <w:pPr>
              <w:spacing w:before="60" w:after="60"/>
              <w:ind w:left="0"/>
            </w:pPr>
            <w:r>
              <w:rPr>
                <w:bCs/>
              </w:rPr>
              <w:t>Apply</w:t>
            </w:r>
            <w:r w:rsidR="009D4CFD" w:rsidRPr="009D4CFD">
              <w:rPr>
                <w:bCs/>
              </w:rPr>
              <w:t xml:space="preserve"> broad legal, operational, and theoretical knowledge of the property when </w:t>
            </w:r>
            <w:r w:rsidR="009D4CFD" w:rsidRPr="009D4CFD">
              <w:rPr>
                <w:bCs/>
              </w:rPr>
              <w:lastRenderedPageBreak/>
              <w:t>undertaking work as a</w:t>
            </w:r>
            <w:r w:rsidR="009D4CFD">
              <w:rPr>
                <w:bCs/>
              </w:rPr>
              <w:t xml:space="preserve"> </w:t>
            </w:r>
            <w:r w:rsidR="009D4CFD" w:rsidRPr="009D4CFD">
              <w:rPr>
                <w:bCs/>
              </w:rPr>
              <w:t>property manager.</w:t>
            </w:r>
          </w:p>
        </w:tc>
        <w:tc>
          <w:tcPr>
            <w:tcW w:w="2442" w:type="dxa"/>
            <w:shd w:val="clear" w:color="auto" w:fill="auto"/>
          </w:tcPr>
          <w:p w14:paraId="70B3C8D6" w14:textId="75928EBA" w:rsidR="00BD6A0F" w:rsidRPr="006B7B0D" w:rsidRDefault="00713E16" w:rsidP="00BD6A0F">
            <w:pPr>
              <w:spacing w:before="60" w:after="60"/>
              <w:ind w:left="0"/>
            </w:pPr>
            <w:r>
              <w:lastRenderedPageBreak/>
              <w:t xml:space="preserve">10 </w:t>
            </w:r>
            <w:r w:rsidR="004E3890">
              <w:t>credits</w:t>
            </w:r>
          </w:p>
        </w:tc>
        <w:tc>
          <w:tcPr>
            <w:tcW w:w="3653" w:type="dxa"/>
            <w:shd w:val="clear" w:color="auto" w:fill="auto"/>
          </w:tcPr>
          <w:p w14:paraId="3C2CB11B" w14:textId="77777777" w:rsidR="00BD6A0F" w:rsidRPr="006B7B0D" w:rsidRDefault="00BD6A0F" w:rsidP="00BD6A0F">
            <w:pPr>
              <w:spacing w:before="60" w:after="60"/>
              <w:ind w:left="0"/>
            </w:pPr>
          </w:p>
        </w:tc>
      </w:tr>
      <w:tr w:rsidR="00BD6A0F" w:rsidRPr="006B7B0D" w14:paraId="1064FB45" w14:textId="77777777" w:rsidTr="7EE799BA">
        <w:tc>
          <w:tcPr>
            <w:tcW w:w="555" w:type="dxa"/>
            <w:shd w:val="clear" w:color="auto" w:fill="auto"/>
          </w:tcPr>
          <w:p w14:paraId="3B5646A8" w14:textId="310137EC" w:rsidR="00BD6A0F" w:rsidRPr="006B7B0D" w:rsidRDefault="004E3890" w:rsidP="00BD6A0F">
            <w:pPr>
              <w:spacing w:before="60" w:after="60"/>
              <w:ind w:left="0"/>
            </w:pPr>
            <w:r>
              <w:t>3.</w:t>
            </w:r>
          </w:p>
        </w:tc>
        <w:tc>
          <w:tcPr>
            <w:tcW w:w="3272" w:type="dxa"/>
            <w:shd w:val="clear" w:color="auto" w:fill="auto"/>
          </w:tcPr>
          <w:p w14:paraId="22DC095C" w14:textId="4903A292" w:rsidR="004E5687" w:rsidRPr="004E5687" w:rsidRDefault="00653788" w:rsidP="004E5687">
            <w:pPr>
              <w:spacing w:before="60" w:after="60"/>
              <w:ind w:left="0"/>
              <w:rPr>
                <w:bCs/>
              </w:rPr>
            </w:pPr>
            <w:r>
              <w:rPr>
                <w:bCs/>
              </w:rPr>
              <w:t>Communicate</w:t>
            </w:r>
            <w:r w:rsidRPr="004E5687">
              <w:rPr>
                <w:bCs/>
              </w:rPr>
              <w:t xml:space="preserve"> </w:t>
            </w:r>
            <w:r w:rsidR="004E5687" w:rsidRPr="004E5687">
              <w:rPr>
                <w:bCs/>
              </w:rPr>
              <w:t>and maintain</w:t>
            </w:r>
          </w:p>
          <w:p w14:paraId="1C1185EF" w14:textId="03F069FF" w:rsidR="00BD6A0F" w:rsidRPr="006B7B0D" w:rsidRDefault="004E5687" w:rsidP="004E5687">
            <w:pPr>
              <w:spacing w:before="60" w:after="60"/>
              <w:ind w:left="0"/>
            </w:pPr>
            <w:r w:rsidRPr="004E5687">
              <w:rPr>
                <w:bCs/>
              </w:rPr>
              <w:t>professional relationships</w:t>
            </w:r>
            <w:r>
              <w:rPr>
                <w:bCs/>
              </w:rPr>
              <w:t>.</w:t>
            </w:r>
          </w:p>
        </w:tc>
        <w:tc>
          <w:tcPr>
            <w:tcW w:w="2442" w:type="dxa"/>
            <w:shd w:val="clear" w:color="auto" w:fill="auto"/>
          </w:tcPr>
          <w:p w14:paraId="674BD29A" w14:textId="7801A250" w:rsidR="00BD6A0F" w:rsidRPr="006B7B0D" w:rsidRDefault="008A42B3" w:rsidP="00BD6A0F">
            <w:pPr>
              <w:spacing w:before="60" w:after="60"/>
              <w:ind w:left="0"/>
            </w:pPr>
            <w:r>
              <w:t>10 credits</w:t>
            </w:r>
          </w:p>
        </w:tc>
        <w:tc>
          <w:tcPr>
            <w:tcW w:w="3653" w:type="dxa"/>
            <w:shd w:val="clear" w:color="auto" w:fill="auto"/>
          </w:tcPr>
          <w:p w14:paraId="62DB414C" w14:textId="77777777" w:rsidR="00BD6A0F" w:rsidRPr="006B7B0D" w:rsidRDefault="00BD6A0F" w:rsidP="00BD6A0F">
            <w:pPr>
              <w:spacing w:before="60" w:after="60"/>
              <w:ind w:left="0"/>
            </w:pPr>
          </w:p>
        </w:tc>
      </w:tr>
      <w:tr w:rsidR="004E5687" w:rsidRPr="006B7B0D" w14:paraId="4493938B" w14:textId="77777777" w:rsidTr="7EE799BA">
        <w:tc>
          <w:tcPr>
            <w:tcW w:w="555" w:type="dxa"/>
            <w:shd w:val="clear" w:color="auto" w:fill="auto"/>
          </w:tcPr>
          <w:p w14:paraId="7C9948C0" w14:textId="6F55ACFD" w:rsidR="004E5687" w:rsidRDefault="004E5687" w:rsidP="00BD6A0F">
            <w:pPr>
              <w:spacing w:before="60" w:after="60"/>
              <w:ind w:left="0"/>
            </w:pPr>
            <w:r>
              <w:t>4.</w:t>
            </w:r>
          </w:p>
        </w:tc>
        <w:tc>
          <w:tcPr>
            <w:tcW w:w="3272" w:type="dxa"/>
            <w:shd w:val="clear" w:color="auto" w:fill="auto"/>
          </w:tcPr>
          <w:p w14:paraId="1F88F346" w14:textId="32392AAB" w:rsidR="004E5687" w:rsidRPr="004E5687" w:rsidRDefault="008A42B3" w:rsidP="004E5687">
            <w:pPr>
              <w:spacing w:before="60" w:after="60"/>
              <w:ind w:left="0"/>
              <w:rPr>
                <w:bCs/>
              </w:rPr>
            </w:pPr>
            <w:r w:rsidRPr="008A42B3">
              <w:rPr>
                <w:bCs/>
              </w:rPr>
              <w:t>Professionally manage a residential property portfolio.</w:t>
            </w:r>
          </w:p>
        </w:tc>
        <w:tc>
          <w:tcPr>
            <w:tcW w:w="2442" w:type="dxa"/>
            <w:shd w:val="clear" w:color="auto" w:fill="auto"/>
          </w:tcPr>
          <w:p w14:paraId="63E99247" w14:textId="5626C0E8" w:rsidR="004E5687" w:rsidRPr="006B7B0D" w:rsidRDefault="00713E16" w:rsidP="00BD6A0F">
            <w:pPr>
              <w:spacing w:before="60" w:after="60"/>
              <w:ind w:left="0"/>
            </w:pPr>
            <w:r>
              <w:t xml:space="preserve">15 </w:t>
            </w:r>
            <w:r w:rsidR="008A42B3">
              <w:t>credits</w:t>
            </w:r>
          </w:p>
        </w:tc>
        <w:tc>
          <w:tcPr>
            <w:tcW w:w="3653" w:type="dxa"/>
            <w:shd w:val="clear" w:color="auto" w:fill="auto"/>
          </w:tcPr>
          <w:p w14:paraId="129DA36F" w14:textId="77777777" w:rsidR="004E5687" w:rsidRPr="006B7B0D" w:rsidRDefault="004E5687" w:rsidP="00BD6A0F">
            <w:pPr>
              <w:spacing w:before="60" w:after="60"/>
              <w:ind w:left="0"/>
            </w:pPr>
          </w:p>
        </w:tc>
      </w:tr>
      <w:tr w:rsidR="00582463" w:rsidRPr="006B7B0D" w14:paraId="3038D2AC" w14:textId="77777777" w:rsidTr="7EE799BA">
        <w:tc>
          <w:tcPr>
            <w:tcW w:w="555" w:type="dxa"/>
            <w:shd w:val="clear" w:color="auto" w:fill="auto"/>
          </w:tcPr>
          <w:p w14:paraId="7685939B" w14:textId="305D5146" w:rsidR="00582463" w:rsidRDefault="00582463" w:rsidP="00BD6A0F">
            <w:pPr>
              <w:spacing w:before="60" w:after="60"/>
              <w:ind w:left="0"/>
            </w:pPr>
            <w:r>
              <w:t>5.</w:t>
            </w:r>
          </w:p>
        </w:tc>
        <w:tc>
          <w:tcPr>
            <w:tcW w:w="3272" w:type="dxa"/>
            <w:shd w:val="clear" w:color="auto" w:fill="auto"/>
          </w:tcPr>
          <w:p w14:paraId="7D7C9AC4" w14:textId="7EA7F458" w:rsidR="00582463" w:rsidRPr="008A42B3" w:rsidRDefault="00F36596" w:rsidP="004E5687">
            <w:pPr>
              <w:spacing w:before="60" w:after="60"/>
              <w:ind w:left="0"/>
              <w:rPr>
                <w:bCs/>
              </w:rPr>
            </w:pPr>
            <w:r w:rsidRPr="00F36596">
              <w:rPr>
                <w:bCs/>
              </w:rPr>
              <w:t>Manage maintenance of residential rental properties.</w:t>
            </w:r>
          </w:p>
        </w:tc>
        <w:tc>
          <w:tcPr>
            <w:tcW w:w="2442" w:type="dxa"/>
            <w:shd w:val="clear" w:color="auto" w:fill="auto"/>
          </w:tcPr>
          <w:p w14:paraId="304A3BFA" w14:textId="4772820F" w:rsidR="00582463" w:rsidRDefault="00F36596" w:rsidP="00BD6A0F">
            <w:pPr>
              <w:spacing w:before="60" w:after="60"/>
              <w:ind w:left="0"/>
            </w:pPr>
            <w:r>
              <w:t>5 credits</w:t>
            </w:r>
          </w:p>
        </w:tc>
        <w:tc>
          <w:tcPr>
            <w:tcW w:w="3653" w:type="dxa"/>
            <w:shd w:val="clear" w:color="auto" w:fill="auto"/>
          </w:tcPr>
          <w:p w14:paraId="2AEBB984" w14:textId="77777777" w:rsidR="00582463" w:rsidRPr="006B7B0D" w:rsidRDefault="00582463" w:rsidP="00BD6A0F">
            <w:pPr>
              <w:spacing w:before="60" w:after="60"/>
              <w:ind w:left="0"/>
            </w:pPr>
          </w:p>
        </w:tc>
      </w:tr>
      <w:tr w:rsidR="00F36596" w:rsidRPr="006B7B0D" w14:paraId="7DFFAF74" w14:textId="77777777" w:rsidTr="7EE799BA">
        <w:tc>
          <w:tcPr>
            <w:tcW w:w="555" w:type="dxa"/>
            <w:shd w:val="clear" w:color="auto" w:fill="auto"/>
          </w:tcPr>
          <w:p w14:paraId="7CBBA2B0" w14:textId="39BA2D44" w:rsidR="00F36596" w:rsidRDefault="00F36596" w:rsidP="00BD6A0F">
            <w:pPr>
              <w:spacing w:before="60" w:after="60"/>
              <w:ind w:left="0"/>
            </w:pPr>
            <w:r>
              <w:t>6.</w:t>
            </w:r>
          </w:p>
        </w:tc>
        <w:tc>
          <w:tcPr>
            <w:tcW w:w="3272" w:type="dxa"/>
            <w:shd w:val="clear" w:color="auto" w:fill="auto"/>
          </w:tcPr>
          <w:p w14:paraId="455D3100" w14:textId="1A291797" w:rsidR="00F36596" w:rsidRPr="00F36596" w:rsidRDefault="004C16D7" w:rsidP="004E5687">
            <w:pPr>
              <w:spacing w:before="60" w:after="60"/>
              <w:ind w:left="0"/>
            </w:pPr>
            <w:r w:rsidRPr="7EE799BA">
              <w:t xml:space="preserve">Apply knowledge </w:t>
            </w:r>
            <w:proofErr w:type="gramStart"/>
            <w:r w:rsidRPr="7EE799BA">
              <w:t>of</w:t>
            </w:r>
            <w:r w:rsidR="008D0A3D" w:rsidRPr="7EE799BA">
              <w:t xml:space="preserve"> </w:t>
            </w:r>
            <w:r w:rsidRPr="7EE799BA">
              <w:t xml:space="preserve"> </w:t>
            </w:r>
            <w:r w:rsidR="00720E59" w:rsidRPr="7EE799BA">
              <w:t>tenancy</w:t>
            </w:r>
            <w:proofErr w:type="gramEnd"/>
            <w:r w:rsidR="00720E59" w:rsidRPr="7EE799BA">
              <w:t xml:space="preserve"> conflicts using third parties where appropriate.</w:t>
            </w:r>
          </w:p>
        </w:tc>
        <w:tc>
          <w:tcPr>
            <w:tcW w:w="2442" w:type="dxa"/>
            <w:shd w:val="clear" w:color="auto" w:fill="auto"/>
          </w:tcPr>
          <w:p w14:paraId="232D989B" w14:textId="3D73148C" w:rsidR="00F36596" w:rsidRDefault="00720E59" w:rsidP="00BD6A0F">
            <w:pPr>
              <w:spacing w:before="60" w:after="60"/>
              <w:ind w:left="0"/>
            </w:pPr>
            <w:r>
              <w:t>10 credits</w:t>
            </w:r>
          </w:p>
        </w:tc>
        <w:tc>
          <w:tcPr>
            <w:tcW w:w="3653" w:type="dxa"/>
            <w:shd w:val="clear" w:color="auto" w:fill="auto"/>
          </w:tcPr>
          <w:p w14:paraId="2744305A" w14:textId="77777777" w:rsidR="00F36596" w:rsidRPr="006B7B0D" w:rsidRDefault="00F36596" w:rsidP="00BD6A0F">
            <w:pPr>
              <w:spacing w:before="60" w:after="60"/>
              <w:ind w:left="0"/>
            </w:pPr>
          </w:p>
        </w:tc>
      </w:tr>
    </w:tbl>
    <w:p w14:paraId="0D0846CF" w14:textId="77777777" w:rsidR="00BD6A0F" w:rsidRPr="006B7B0D" w:rsidRDefault="00BD6A0F" w:rsidP="00BD6A0F"/>
    <w:p w14:paraId="11912448" w14:textId="77777777" w:rsidR="00BD6A0F" w:rsidRPr="006B7B0D" w:rsidRDefault="00BD6A0F" w:rsidP="00BD6A0F">
      <w:r w:rsidRPr="006B7B0D">
        <w:rPr>
          <w:b/>
          <w:bCs/>
        </w:rPr>
        <w:t>TRANSITION INFORMATION/ HE KŌRERO WHAKAWHITI</w:t>
      </w:r>
    </w:p>
    <w:tbl>
      <w:tblPr>
        <w:tblW w:w="9911"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5682"/>
      </w:tblGrid>
      <w:tr w:rsidR="00BD6A0F" w:rsidRPr="006B7B0D" w14:paraId="6E699120" w14:textId="77777777" w:rsidTr="7EE799BA">
        <w:tc>
          <w:tcPr>
            <w:tcW w:w="4229" w:type="dxa"/>
            <w:shd w:val="clear" w:color="auto" w:fill="auto"/>
          </w:tcPr>
          <w:p w14:paraId="082990A9" w14:textId="77777777" w:rsidR="00BD6A0F" w:rsidRPr="006B7B0D" w:rsidRDefault="00BD6A0F" w:rsidP="00BD6A0F">
            <w:pPr>
              <w:spacing w:before="60" w:after="60"/>
              <w:ind w:left="0"/>
            </w:pPr>
            <w:r w:rsidRPr="7EE799BA">
              <w:t xml:space="preserve">Replacement information/ He kōrero </w:t>
            </w:r>
            <w:proofErr w:type="spellStart"/>
            <w:r w:rsidRPr="7EE799BA">
              <w:t>mō</w:t>
            </w:r>
            <w:proofErr w:type="spellEnd"/>
            <w:r w:rsidRPr="7EE799BA">
              <w:t xml:space="preserve"> </w:t>
            </w:r>
            <w:proofErr w:type="spellStart"/>
            <w:r w:rsidRPr="7EE799BA">
              <w:t>te</w:t>
            </w:r>
            <w:proofErr w:type="spellEnd"/>
            <w:r w:rsidRPr="7EE799BA">
              <w:t xml:space="preserve"> </w:t>
            </w:r>
            <w:proofErr w:type="spellStart"/>
            <w:r w:rsidRPr="7EE799BA">
              <w:t>whakakapi</w:t>
            </w:r>
            <w:proofErr w:type="spellEnd"/>
            <w:r w:rsidRPr="7EE799BA">
              <w:t xml:space="preserve">  </w:t>
            </w:r>
          </w:p>
        </w:tc>
        <w:tc>
          <w:tcPr>
            <w:tcW w:w="5682" w:type="dxa"/>
            <w:shd w:val="clear" w:color="auto" w:fill="auto"/>
          </w:tcPr>
          <w:p w14:paraId="3D9F6735" w14:textId="178A0DC1" w:rsidR="00BD6A0F" w:rsidRPr="006B7B0D" w:rsidRDefault="00884A6C" w:rsidP="00BD6A0F">
            <w:pPr>
              <w:spacing w:before="60" w:after="60"/>
              <w:ind w:left="0"/>
            </w:pPr>
            <w:r>
              <w:t>N/A</w:t>
            </w:r>
          </w:p>
          <w:p w14:paraId="27471E7E" w14:textId="77777777" w:rsidR="00BD6A0F" w:rsidRPr="006B7B0D" w:rsidRDefault="00BD6A0F" w:rsidP="00BD6A0F">
            <w:pPr>
              <w:spacing w:before="60" w:after="60"/>
              <w:ind w:left="0"/>
            </w:pPr>
          </w:p>
        </w:tc>
      </w:tr>
      <w:tr w:rsidR="00BD6A0F" w:rsidRPr="006B7B0D" w14:paraId="290B297A" w14:textId="77777777" w:rsidTr="7EE799BA">
        <w:tc>
          <w:tcPr>
            <w:tcW w:w="4229" w:type="dxa"/>
            <w:shd w:val="clear" w:color="auto" w:fill="auto"/>
          </w:tcPr>
          <w:p w14:paraId="62F17228" w14:textId="77777777" w:rsidR="00BD6A0F" w:rsidRPr="006B7B0D" w:rsidRDefault="00BD6A0F" w:rsidP="7EE799BA">
            <w:pPr>
              <w:spacing w:before="60" w:after="60"/>
              <w:ind w:left="0"/>
            </w:pPr>
            <w:r w:rsidRPr="7EE799BA">
              <w:t xml:space="preserve">Additional transition information/ </w:t>
            </w:r>
            <w:proofErr w:type="spellStart"/>
            <w:r w:rsidRPr="7EE799BA">
              <w:t>Kō</w:t>
            </w:r>
            <w:proofErr w:type="spellEnd"/>
            <w:r w:rsidRPr="7EE799BA">
              <w:t xml:space="preserve"> </w:t>
            </w:r>
            <w:proofErr w:type="spellStart"/>
            <w:r w:rsidRPr="7EE799BA">
              <w:t>ētahi</w:t>
            </w:r>
            <w:proofErr w:type="spellEnd"/>
            <w:r w:rsidRPr="7EE799BA">
              <w:t xml:space="preserve"> </w:t>
            </w:r>
            <w:proofErr w:type="spellStart"/>
            <w:r w:rsidRPr="7EE799BA">
              <w:t>atu</w:t>
            </w:r>
            <w:proofErr w:type="spellEnd"/>
            <w:r w:rsidRPr="7EE799BA">
              <w:t xml:space="preserve"> kōrero </w:t>
            </w:r>
            <w:proofErr w:type="spellStart"/>
            <w:r w:rsidRPr="7EE799BA">
              <w:t>mō</w:t>
            </w:r>
            <w:proofErr w:type="spellEnd"/>
            <w:r w:rsidRPr="7EE799BA">
              <w:t xml:space="preserve"> </w:t>
            </w:r>
            <w:proofErr w:type="spellStart"/>
            <w:r w:rsidRPr="7EE799BA">
              <w:t>te</w:t>
            </w:r>
            <w:proofErr w:type="spellEnd"/>
            <w:r w:rsidRPr="7EE799BA">
              <w:t xml:space="preserve"> </w:t>
            </w:r>
            <w:proofErr w:type="spellStart"/>
            <w:r w:rsidRPr="7EE799BA">
              <w:t>whakakapi</w:t>
            </w:r>
            <w:proofErr w:type="spellEnd"/>
          </w:p>
        </w:tc>
        <w:tc>
          <w:tcPr>
            <w:tcW w:w="5682" w:type="dxa"/>
            <w:shd w:val="clear" w:color="auto" w:fill="auto"/>
          </w:tcPr>
          <w:p w14:paraId="63B55A58" w14:textId="77777777" w:rsidR="00BD6A0F" w:rsidRPr="006B7B0D" w:rsidRDefault="00BD6A0F" w:rsidP="00BD6A0F">
            <w:pPr>
              <w:spacing w:before="60" w:after="60"/>
              <w:ind w:left="0"/>
            </w:pPr>
            <w:r w:rsidRPr="006B7B0D">
              <w:t>Version Information</w:t>
            </w:r>
          </w:p>
          <w:p w14:paraId="550D6162" w14:textId="35A4E43C" w:rsidR="00762923" w:rsidRPr="00762923" w:rsidRDefault="00762923" w:rsidP="00762923">
            <w:pPr>
              <w:spacing w:before="60" w:after="60"/>
              <w:ind w:left="0"/>
              <w:rPr>
                <w:b/>
              </w:rPr>
            </w:pPr>
            <w:r w:rsidRPr="00762923">
              <w:rPr>
                <w:bCs/>
              </w:rPr>
              <w:t xml:space="preserve">Version </w:t>
            </w:r>
            <w:r w:rsidR="00821CEE">
              <w:rPr>
                <w:bCs/>
              </w:rPr>
              <w:t>4</w:t>
            </w:r>
            <w:r w:rsidRPr="00762923">
              <w:rPr>
                <w:bCs/>
              </w:rPr>
              <w:t xml:space="preserve"> of this qualification was reviewed as part of a scheduled review. Please refer to </w:t>
            </w:r>
            <w:hyperlink r:id="rId11" w:history="1">
              <w:r w:rsidRPr="00762923">
                <w:rPr>
                  <w:rStyle w:val="Hyperlink"/>
                  <w:bCs/>
                </w:rPr>
                <w:t>Qualifications and Assessment Standards Approvals</w:t>
              </w:r>
            </w:hyperlink>
            <w:r w:rsidRPr="00762923">
              <w:rPr>
                <w:bCs/>
              </w:rPr>
              <w:t xml:space="preserve"> for further information</w:t>
            </w:r>
          </w:p>
          <w:p w14:paraId="7D5DBE58" w14:textId="7074166F" w:rsidR="00762923" w:rsidRPr="00762923" w:rsidRDefault="00762923" w:rsidP="00762923">
            <w:pPr>
              <w:spacing w:before="60" w:after="60"/>
              <w:ind w:left="0"/>
              <w:rPr>
                <w:bCs/>
              </w:rPr>
            </w:pPr>
            <w:r w:rsidRPr="00762923">
              <w:rPr>
                <w:bCs/>
              </w:rPr>
              <w:t xml:space="preserve">The last date for assessment of version </w:t>
            </w:r>
            <w:r w:rsidR="00821CEE">
              <w:rPr>
                <w:bCs/>
              </w:rPr>
              <w:t>4</w:t>
            </w:r>
            <w:r w:rsidRPr="00762923">
              <w:rPr>
                <w:bCs/>
              </w:rPr>
              <w:t xml:space="preserve"> of the qualification is </w:t>
            </w:r>
            <w:r w:rsidR="00392B11">
              <w:rPr>
                <w:bCs/>
              </w:rPr>
              <w:t>XX</w:t>
            </w:r>
            <w:r w:rsidR="00392B11" w:rsidRPr="00762923">
              <w:rPr>
                <w:bCs/>
              </w:rPr>
              <w:t xml:space="preserve"> </w:t>
            </w:r>
            <w:r w:rsidR="00392B11">
              <w:rPr>
                <w:bCs/>
              </w:rPr>
              <w:t>XXX</w:t>
            </w:r>
            <w:r w:rsidR="00392B11" w:rsidRPr="00762923">
              <w:rPr>
                <w:bCs/>
              </w:rPr>
              <w:t xml:space="preserve"> </w:t>
            </w:r>
            <w:r w:rsidRPr="00762923">
              <w:rPr>
                <w:bCs/>
              </w:rPr>
              <w:t>202</w:t>
            </w:r>
            <w:r w:rsidR="00B92E94">
              <w:rPr>
                <w:bCs/>
              </w:rPr>
              <w:t>7</w:t>
            </w:r>
            <w:r w:rsidRPr="00762923">
              <w:rPr>
                <w:bCs/>
              </w:rPr>
              <w:t>.</w:t>
            </w:r>
          </w:p>
          <w:p w14:paraId="105C3CB1" w14:textId="77777777" w:rsidR="00762923" w:rsidRPr="00762923" w:rsidRDefault="00762923" w:rsidP="00762923">
            <w:pPr>
              <w:spacing w:before="60" w:after="60"/>
              <w:ind w:left="0"/>
              <w:rPr>
                <w:bCs/>
              </w:rPr>
            </w:pPr>
          </w:p>
          <w:p w14:paraId="6757327B" w14:textId="75AEC3FD" w:rsidR="00057295" w:rsidRPr="00057295" w:rsidRDefault="00057295" w:rsidP="00057295">
            <w:pPr>
              <w:spacing w:before="60" w:after="60"/>
              <w:ind w:left="0"/>
              <w:rPr>
                <w:bCs/>
              </w:rPr>
            </w:pPr>
            <w:r w:rsidRPr="00057295">
              <w:rPr>
                <w:bCs/>
                <w:lang w:val="en-US"/>
              </w:rPr>
              <w:t xml:space="preserve">Candidates currently enrolled in version </w:t>
            </w:r>
            <w:r w:rsidR="002354FD">
              <w:rPr>
                <w:bCs/>
                <w:u w:val="single"/>
                <w:lang w:val="en-US"/>
              </w:rPr>
              <w:t>4</w:t>
            </w:r>
            <w:r w:rsidRPr="00057295">
              <w:rPr>
                <w:bCs/>
                <w:lang w:val="en-US"/>
              </w:rPr>
              <w:t xml:space="preserve"> of this qualification and who are unable to complete </w:t>
            </w:r>
            <w:proofErr w:type="gramStart"/>
            <w:r w:rsidRPr="00057295">
              <w:rPr>
                <w:bCs/>
                <w:lang w:val="en-US"/>
              </w:rPr>
              <w:t xml:space="preserve">by  </w:t>
            </w:r>
            <w:r w:rsidRPr="00057295">
              <w:rPr>
                <w:bCs/>
                <w:u w:val="single"/>
                <w:lang w:val="en-US"/>
              </w:rPr>
              <w:t>XX</w:t>
            </w:r>
            <w:proofErr w:type="gramEnd"/>
            <w:r w:rsidRPr="00057295">
              <w:rPr>
                <w:bCs/>
                <w:u w:val="single"/>
                <w:lang w:val="en-US"/>
              </w:rPr>
              <w:t xml:space="preserve"> XXX </w:t>
            </w:r>
            <w:r w:rsidRPr="00057295">
              <w:rPr>
                <w:bCs/>
                <w:lang w:val="en-US"/>
              </w:rPr>
              <w:t>202</w:t>
            </w:r>
            <w:r w:rsidRPr="00057295">
              <w:rPr>
                <w:bCs/>
                <w:u w:val="single"/>
                <w:lang w:val="en-US"/>
              </w:rPr>
              <w:t>7</w:t>
            </w:r>
            <w:r w:rsidRPr="00057295">
              <w:rPr>
                <w:bCs/>
                <w:lang w:val="en-US"/>
              </w:rPr>
              <w:t xml:space="preserve"> may transfer their existing achievement to version </w:t>
            </w:r>
            <w:r w:rsidR="00392B11">
              <w:rPr>
                <w:bCs/>
                <w:lang w:val="en-US"/>
              </w:rPr>
              <w:t>5</w:t>
            </w:r>
            <w:r w:rsidRPr="00057295">
              <w:rPr>
                <w:bCs/>
                <w:lang w:val="en-US"/>
              </w:rPr>
              <w:t>.</w:t>
            </w:r>
            <w:r w:rsidRPr="00057295">
              <w:rPr>
                <w:bCs/>
              </w:rPr>
              <w:t> </w:t>
            </w:r>
          </w:p>
          <w:p w14:paraId="173877EC" w14:textId="410BECBF" w:rsidR="00057295" w:rsidRPr="00057295" w:rsidRDefault="00057295" w:rsidP="00057295">
            <w:pPr>
              <w:spacing w:before="60" w:after="60"/>
              <w:ind w:left="0"/>
              <w:rPr>
                <w:bCs/>
              </w:rPr>
            </w:pPr>
            <w:r w:rsidRPr="00057295">
              <w:rPr>
                <w:bCs/>
                <w:lang w:val="en-US"/>
              </w:rPr>
              <w:t xml:space="preserve">It </w:t>
            </w:r>
            <w:r w:rsidR="00A16C5D">
              <w:rPr>
                <w:bCs/>
                <w:lang w:val="en-US"/>
              </w:rPr>
              <w:t>i</w:t>
            </w:r>
            <w:r w:rsidRPr="00057295">
              <w:rPr>
                <w:bCs/>
                <w:lang w:val="en-US"/>
              </w:rPr>
              <w:t>s not intended that any existing candidates be disadvantaged by these transition agreements; however, anyone who feel that they have been disadvantaged may appeal to Ringa Hora.</w:t>
            </w:r>
            <w:r w:rsidRPr="00057295">
              <w:rPr>
                <w:bCs/>
              </w:rPr>
              <w:t> </w:t>
            </w:r>
          </w:p>
          <w:p w14:paraId="6C5D470A" w14:textId="77777777" w:rsidR="00057295" w:rsidRPr="00057295" w:rsidRDefault="00057295" w:rsidP="00057295">
            <w:pPr>
              <w:spacing w:before="60" w:after="60"/>
              <w:ind w:left="0"/>
              <w:rPr>
                <w:bCs/>
              </w:rPr>
            </w:pPr>
            <w:r w:rsidRPr="00057295">
              <w:rPr>
                <w:bCs/>
                <w:u w:val="single"/>
                <w:lang w:val="en-US"/>
              </w:rPr>
              <w:t>Ringa Hora Services Workforce Development Council </w:t>
            </w:r>
            <w:r w:rsidRPr="00057295">
              <w:rPr>
                <w:bCs/>
              </w:rPr>
              <w:t> </w:t>
            </w:r>
          </w:p>
          <w:p w14:paraId="517B2E36" w14:textId="77777777" w:rsidR="00057295" w:rsidRPr="00057295" w:rsidRDefault="00057295" w:rsidP="00057295">
            <w:pPr>
              <w:spacing w:before="60" w:after="60"/>
              <w:ind w:left="0"/>
              <w:rPr>
                <w:bCs/>
              </w:rPr>
            </w:pPr>
            <w:r w:rsidRPr="00057295">
              <w:rPr>
                <w:bCs/>
                <w:u w:val="single"/>
                <w:lang w:val="en-US"/>
              </w:rPr>
              <w:t>PO Box 445 </w:t>
            </w:r>
            <w:r w:rsidRPr="00057295">
              <w:rPr>
                <w:bCs/>
              </w:rPr>
              <w:t> </w:t>
            </w:r>
          </w:p>
          <w:p w14:paraId="7DA8B6E3" w14:textId="77777777" w:rsidR="00057295" w:rsidRPr="00057295" w:rsidRDefault="00057295" w:rsidP="00057295">
            <w:pPr>
              <w:spacing w:before="60" w:after="60"/>
              <w:ind w:left="0"/>
              <w:rPr>
                <w:bCs/>
              </w:rPr>
            </w:pPr>
            <w:r w:rsidRPr="00057295">
              <w:rPr>
                <w:bCs/>
                <w:u w:val="single"/>
                <w:lang w:val="en-US"/>
              </w:rPr>
              <w:t>Wellington </w:t>
            </w:r>
            <w:r w:rsidRPr="00057295">
              <w:rPr>
                <w:bCs/>
              </w:rPr>
              <w:t> </w:t>
            </w:r>
          </w:p>
          <w:p w14:paraId="4C7D2A89" w14:textId="77777777" w:rsidR="00057295" w:rsidRPr="00057295" w:rsidRDefault="00057295" w:rsidP="00057295">
            <w:pPr>
              <w:spacing w:before="60" w:after="60"/>
              <w:ind w:left="0"/>
              <w:rPr>
                <w:bCs/>
              </w:rPr>
            </w:pPr>
            <w:r w:rsidRPr="00057295">
              <w:rPr>
                <w:bCs/>
                <w:u w:val="single"/>
                <w:lang w:val="en-US"/>
              </w:rPr>
              <w:t>New Zealand </w:t>
            </w:r>
            <w:r w:rsidRPr="00057295">
              <w:rPr>
                <w:bCs/>
              </w:rPr>
              <w:t> </w:t>
            </w:r>
          </w:p>
          <w:p w14:paraId="78D59E36" w14:textId="77777777" w:rsidR="00057295" w:rsidRPr="00057295" w:rsidRDefault="00057295" w:rsidP="00057295">
            <w:pPr>
              <w:spacing w:before="60" w:after="60"/>
              <w:ind w:left="0"/>
              <w:rPr>
                <w:bCs/>
              </w:rPr>
            </w:pPr>
            <w:r w:rsidRPr="00057295">
              <w:rPr>
                <w:bCs/>
                <w:u w:val="single"/>
                <w:lang w:val="en-US"/>
              </w:rPr>
              <w:t> </w:t>
            </w:r>
            <w:r w:rsidRPr="00057295">
              <w:rPr>
                <w:bCs/>
              </w:rPr>
              <w:t> </w:t>
            </w:r>
          </w:p>
          <w:p w14:paraId="362372A8" w14:textId="77777777" w:rsidR="00057295" w:rsidRPr="00057295" w:rsidRDefault="00057295" w:rsidP="00057295">
            <w:pPr>
              <w:spacing w:before="60" w:after="60"/>
              <w:ind w:left="0"/>
              <w:rPr>
                <w:bCs/>
              </w:rPr>
            </w:pPr>
            <w:r w:rsidRPr="00057295">
              <w:rPr>
                <w:bCs/>
                <w:u w:val="single"/>
                <w:lang w:val="en-US"/>
              </w:rPr>
              <w:t>Phone:  04 909 0306 </w:t>
            </w:r>
            <w:r w:rsidRPr="00057295">
              <w:rPr>
                <w:bCs/>
              </w:rPr>
              <w:t> </w:t>
            </w:r>
          </w:p>
          <w:p w14:paraId="08F26662" w14:textId="77777777" w:rsidR="00057295" w:rsidRPr="00057295" w:rsidRDefault="00057295" w:rsidP="00057295">
            <w:pPr>
              <w:spacing w:before="60" w:after="60"/>
              <w:ind w:left="0"/>
              <w:rPr>
                <w:bCs/>
              </w:rPr>
            </w:pPr>
            <w:r w:rsidRPr="00057295">
              <w:rPr>
                <w:bCs/>
                <w:u w:val="single"/>
                <w:lang w:val="en-US"/>
              </w:rPr>
              <w:lastRenderedPageBreak/>
              <w:t xml:space="preserve">Email:  </w:t>
            </w:r>
            <w:hyperlink r:id="rId12" w:tgtFrame="_blank" w:history="1">
              <w:r w:rsidRPr="00057295">
                <w:rPr>
                  <w:rStyle w:val="Hyperlink"/>
                  <w:bCs/>
                  <w:lang w:val="en-US"/>
                </w:rPr>
                <w:t>qualifications@ringahora.nz</w:t>
              </w:r>
            </w:hyperlink>
            <w:r w:rsidRPr="00057295">
              <w:rPr>
                <w:bCs/>
                <w:u w:val="single"/>
                <w:lang w:val="en-US"/>
              </w:rPr>
              <w:t> </w:t>
            </w:r>
            <w:r w:rsidRPr="00057295">
              <w:rPr>
                <w:bCs/>
              </w:rPr>
              <w:t> </w:t>
            </w:r>
          </w:p>
          <w:p w14:paraId="564E7ECA" w14:textId="77777777" w:rsidR="00057295" w:rsidRPr="00057295" w:rsidRDefault="00057295" w:rsidP="00057295">
            <w:pPr>
              <w:spacing w:before="60" w:after="60"/>
              <w:ind w:left="0"/>
              <w:rPr>
                <w:bCs/>
              </w:rPr>
            </w:pPr>
            <w:r w:rsidRPr="00057295">
              <w:rPr>
                <w:bCs/>
                <w:u w:val="single"/>
                <w:lang w:val="en-US"/>
              </w:rPr>
              <w:t xml:space="preserve">Website: </w:t>
            </w:r>
            <w:hyperlink r:id="rId13" w:tgtFrame="_blank" w:history="1">
              <w:r w:rsidRPr="00057295">
                <w:rPr>
                  <w:rStyle w:val="Hyperlink"/>
                  <w:bCs/>
                  <w:lang w:val="en-US"/>
                </w:rPr>
                <w:t>www.ringahora.nz</w:t>
              </w:r>
            </w:hyperlink>
            <w:r w:rsidRPr="00057295">
              <w:rPr>
                <w:bCs/>
                <w:u w:val="single"/>
                <w:lang w:val="en-US"/>
              </w:rPr>
              <w:t> </w:t>
            </w:r>
            <w:r w:rsidRPr="00057295">
              <w:rPr>
                <w:bCs/>
              </w:rPr>
              <w:t> </w:t>
            </w:r>
          </w:p>
          <w:p w14:paraId="3F57DECD" w14:textId="488EEC6C" w:rsidR="00BD6A0F" w:rsidRPr="006B7B0D" w:rsidRDefault="00BD6A0F" w:rsidP="00762923">
            <w:pPr>
              <w:spacing w:before="60" w:after="60"/>
              <w:ind w:left="0"/>
            </w:pPr>
          </w:p>
        </w:tc>
      </w:tr>
    </w:tbl>
    <w:p w14:paraId="2C430058" w14:textId="77777777" w:rsidR="00BD6A0F" w:rsidRDefault="00BD6A0F" w:rsidP="00BD6A0F"/>
    <w:p w14:paraId="2170ED56" w14:textId="77777777" w:rsidR="00BD6A0F" w:rsidRDefault="00BD6A0F" w:rsidP="00BD6A0F"/>
    <w:sectPr w:rsidR="00BD6A0F" w:rsidSect="00C07F6D">
      <w:headerReference w:type="first" r:id="rId14"/>
      <w:pgSz w:w="11906" w:h="16838"/>
      <w:pgMar w:top="1298" w:right="578" w:bottom="902"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E06FA" w14:textId="77777777" w:rsidR="000A23BF" w:rsidRDefault="000A23BF" w:rsidP="00C07F6D">
      <w:pPr>
        <w:spacing w:before="0" w:after="0" w:line="240" w:lineRule="auto"/>
      </w:pPr>
      <w:r>
        <w:separator/>
      </w:r>
    </w:p>
  </w:endnote>
  <w:endnote w:type="continuationSeparator" w:id="0">
    <w:p w14:paraId="2F8B2627" w14:textId="77777777" w:rsidR="000A23BF" w:rsidRDefault="000A23BF" w:rsidP="00C07F6D">
      <w:pPr>
        <w:spacing w:before="0" w:after="0" w:line="240" w:lineRule="auto"/>
      </w:pPr>
      <w:r>
        <w:continuationSeparator/>
      </w:r>
    </w:p>
  </w:endnote>
  <w:endnote w:type="continuationNotice" w:id="1">
    <w:p w14:paraId="2008A49C" w14:textId="77777777" w:rsidR="000A23BF" w:rsidRDefault="000A23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BF7CA" w14:textId="77777777" w:rsidR="000A23BF" w:rsidRDefault="000A23BF" w:rsidP="00C07F6D">
      <w:pPr>
        <w:spacing w:before="0" w:after="0" w:line="240" w:lineRule="auto"/>
      </w:pPr>
      <w:r>
        <w:separator/>
      </w:r>
    </w:p>
  </w:footnote>
  <w:footnote w:type="continuationSeparator" w:id="0">
    <w:p w14:paraId="2C00AE74" w14:textId="77777777" w:rsidR="000A23BF" w:rsidRDefault="000A23BF" w:rsidP="00C07F6D">
      <w:pPr>
        <w:spacing w:before="0" w:after="0" w:line="240" w:lineRule="auto"/>
      </w:pPr>
      <w:r>
        <w:continuationSeparator/>
      </w:r>
    </w:p>
  </w:footnote>
  <w:footnote w:type="continuationNotice" w:id="1">
    <w:p w14:paraId="4ECC546D" w14:textId="77777777" w:rsidR="000A23BF" w:rsidRDefault="000A23B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857D" w14:textId="5BF2A943" w:rsidR="00C07F6D" w:rsidRDefault="00C07F6D">
    <w:pPr>
      <w:pStyle w:val="Header"/>
    </w:pPr>
    <w:r w:rsidRPr="00BD1F46">
      <w:rPr>
        <w:noProof/>
        <w:lang w:eastAsia="en-NZ"/>
      </w:rPr>
      <w:drawing>
        <wp:anchor distT="0" distB="0" distL="114300" distR="114300" simplePos="0" relativeHeight="251658240" behindDoc="1" locked="0" layoutInCell="1" allowOverlap="1" wp14:anchorId="0754535F" wp14:editId="44E4AAD0">
          <wp:simplePos x="0" y="0"/>
          <wp:positionH relativeFrom="margin">
            <wp:posOffset>5001260</wp:posOffset>
          </wp:positionH>
          <wp:positionV relativeFrom="page">
            <wp:posOffset>203835</wp:posOffset>
          </wp:positionV>
          <wp:extent cx="1609725" cy="805180"/>
          <wp:effectExtent l="0" t="0" r="9525" b="0"/>
          <wp:wrapTight wrapText="bothSides">
            <wp:wrapPolygon edited="0">
              <wp:start x="0" y="0"/>
              <wp:lineTo x="0" y="20953"/>
              <wp:lineTo x="21472" y="20953"/>
              <wp:lineTo x="21472"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09725" cy="8051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1491C"/>
    <w:multiLevelType w:val="multilevel"/>
    <w:tmpl w:val="02D6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370FC5"/>
    <w:multiLevelType w:val="multilevel"/>
    <w:tmpl w:val="7A4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5B2B33"/>
    <w:multiLevelType w:val="multilevel"/>
    <w:tmpl w:val="E094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624BE"/>
    <w:multiLevelType w:val="multilevel"/>
    <w:tmpl w:val="73D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D8369F0"/>
    <w:multiLevelType w:val="multilevel"/>
    <w:tmpl w:val="E516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8B75B9"/>
    <w:multiLevelType w:val="hybridMultilevel"/>
    <w:tmpl w:val="F8E876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9D4B09"/>
    <w:multiLevelType w:val="multilevel"/>
    <w:tmpl w:val="E04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BA32049"/>
    <w:multiLevelType w:val="hybridMultilevel"/>
    <w:tmpl w:val="B27E3B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49748174">
    <w:abstractNumId w:val="5"/>
  </w:num>
  <w:num w:numId="2" w16cid:durableId="1645086431">
    <w:abstractNumId w:val="7"/>
  </w:num>
  <w:num w:numId="3" w16cid:durableId="31808064">
    <w:abstractNumId w:val="3"/>
  </w:num>
  <w:num w:numId="4" w16cid:durableId="38752965">
    <w:abstractNumId w:val="2"/>
  </w:num>
  <w:num w:numId="5" w16cid:durableId="1904558304">
    <w:abstractNumId w:val="0"/>
  </w:num>
  <w:num w:numId="6" w16cid:durableId="172648534">
    <w:abstractNumId w:val="1"/>
  </w:num>
  <w:num w:numId="7" w16cid:durableId="511840218">
    <w:abstractNumId w:val="6"/>
  </w:num>
  <w:num w:numId="8" w16cid:durableId="1075207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A0F"/>
    <w:rsid w:val="00024DF3"/>
    <w:rsid w:val="00057295"/>
    <w:rsid w:val="00081734"/>
    <w:rsid w:val="00092674"/>
    <w:rsid w:val="000A23BF"/>
    <w:rsid w:val="000D5E4E"/>
    <w:rsid w:val="000F4543"/>
    <w:rsid w:val="00114354"/>
    <w:rsid w:val="00133CCB"/>
    <w:rsid w:val="00157C48"/>
    <w:rsid w:val="00157CE9"/>
    <w:rsid w:val="001F5F1A"/>
    <w:rsid w:val="00204852"/>
    <w:rsid w:val="00211218"/>
    <w:rsid w:val="002354FD"/>
    <w:rsid w:val="0024776E"/>
    <w:rsid w:val="002611D6"/>
    <w:rsid w:val="002A2950"/>
    <w:rsid w:val="002B1ABC"/>
    <w:rsid w:val="002E3663"/>
    <w:rsid w:val="00303169"/>
    <w:rsid w:val="0032530D"/>
    <w:rsid w:val="0036707B"/>
    <w:rsid w:val="003810F4"/>
    <w:rsid w:val="003866FE"/>
    <w:rsid w:val="00392B11"/>
    <w:rsid w:val="003E0A5D"/>
    <w:rsid w:val="00452AEE"/>
    <w:rsid w:val="00490D65"/>
    <w:rsid w:val="004C0D4F"/>
    <w:rsid w:val="004C16D7"/>
    <w:rsid w:val="004E3293"/>
    <w:rsid w:val="004E3890"/>
    <w:rsid w:val="004E5687"/>
    <w:rsid w:val="00582463"/>
    <w:rsid w:val="005A42E3"/>
    <w:rsid w:val="00610CDE"/>
    <w:rsid w:val="00653788"/>
    <w:rsid w:val="00673820"/>
    <w:rsid w:val="006C52B2"/>
    <w:rsid w:val="00713E16"/>
    <w:rsid w:val="00720E59"/>
    <w:rsid w:val="00753F33"/>
    <w:rsid w:val="00760B5A"/>
    <w:rsid w:val="00762923"/>
    <w:rsid w:val="00771D86"/>
    <w:rsid w:val="007C75EF"/>
    <w:rsid w:val="007F2DD5"/>
    <w:rsid w:val="007F40B7"/>
    <w:rsid w:val="00810E26"/>
    <w:rsid w:val="00821CEE"/>
    <w:rsid w:val="00852869"/>
    <w:rsid w:val="00873DAF"/>
    <w:rsid w:val="00884A6C"/>
    <w:rsid w:val="008A42B3"/>
    <w:rsid w:val="008B121A"/>
    <w:rsid w:val="008D0A3D"/>
    <w:rsid w:val="0091717D"/>
    <w:rsid w:val="00917E3F"/>
    <w:rsid w:val="0094034E"/>
    <w:rsid w:val="009975EC"/>
    <w:rsid w:val="009B3FA6"/>
    <w:rsid w:val="009B63A2"/>
    <w:rsid w:val="009D4CFD"/>
    <w:rsid w:val="00A16C5D"/>
    <w:rsid w:val="00A320FD"/>
    <w:rsid w:val="00A74679"/>
    <w:rsid w:val="00A86F81"/>
    <w:rsid w:val="00AE520D"/>
    <w:rsid w:val="00AF33A6"/>
    <w:rsid w:val="00AF39C9"/>
    <w:rsid w:val="00B247CD"/>
    <w:rsid w:val="00B37CC7"/>
    <w:rsid w:val="00B86B76"/>
    <w:rsid w:val="00B92E94"/>
    <w:rsid w:val="00BB26A0"/>
    <w:rsid w:val="00BB464D"/>
    <w:rsid w:val="00BC0411"/>
    <w:rsid w:val="00BD6A0F"/>
    <w:rsid w:val="00C07F6D"/>
    <w:rsid w:val="00C22ED4"/>
    <w:rsid w:val="00C75000"/>
    <w:rsid w:val="00C83BBE"/>
    <w:rsid w:val="00CC7351"/>
    <w:rsid w:val="00CE7072"/>
    <w:rsid w:val="00CF5870"/>
    <w:rsid w:val="00D40D71"/>
    <w:rsid w:val="00D42148"/>
    <w:rsid w:val="00D73514"/>
    <w:rsid w:val="00DC6A3E"/>
    <w:rsid w:val="00DF6600"/>
    <w:rsid w:val="00E57AE7"/>
    <w:rsid w:val="00E71F03"/>
    <w:rsid w:val="00E74E42"/>
    <w:rsid w:val="00E7579F"/>
    <w:rsid w:val="00EA3D0A"/>
    <w:rsid w:val="00F36596"/>
    <w:rsid w:val="00FB188B"/>
    <w:rsid w:val="5E18AF7B"/>
    <w:rsid w:val="7EE799B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82BA"/>
  <w15:chartTrackingRefBased/>
  <w15:docId w15:val="{7C9689C2-24E3-4389-B0CD-E0DD28C03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A0F"/>
    <w:pPr>
      <w:widowControl w:val="0"/>
      <w:autoSpaceDE w:val="0"/>
      <w:autoSpaceDN w:val="0"/>
      <w:spacing w:before="140" w:after="140" w:line="283" w:lineRule="auto"/>
      <w:ind w:left="454" w:right="868"/>
    </w:pPr>
    <w:rPr>
      <w:rFonts w:ascii="Arial" w:eastAsia="Arial" w:hAnsi="Arial" w:cs="Arial"/>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F6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7F6D"/>
    <w:rPr>
      <w:rFonts w:ascii="Arial" w:eastAsia="Arial" w:hAnsi="Arial" w:cs="Arial"/>
      <w:kern w:val="0"/>
      <w:sz w:val="21"/>
      <w:szCs w:val="21"/>
      <w14:ligatures w14:val="none"/>
    </w:rPr>
  </w:style>
  <w:style w:type="paragraph" w:styleId="Footer">
    <w:name w:val="footer"/>
    <w:basedOn w:val="Normal"/>
    <w:link w:val="FooterChar"/>
    <w:uiPriority w:val="99"/>
    <w:unhideWhenUsed/>
    <w:rsid w:val="00C07F6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7F6D"/>
    <w:rPr>
      <w:rFonts w:ascii="Arial" w:eastAsia="Arial" w:hAnsi="Arial" w:cs="Arial"/>
      <w:kern w:val="0"/>
      <w:sz w:val="21"/>
      <w:szCs w:val="21"/>
      <w14:ligatures w14:val="none"/>
    </w:rPr>
  </w:style>
  <w:style w:type="character" w:styleId="Hyperlink">
    <w:name w:val="Hyperlink"/>
    <w:basedOn w:val="DefaultParagraphFont"/>
    <w:uiPriority w:val="99"/>
    <w:unhideWhenUsed/>
    <w:rsid w:val="00762923"/>
    <w:rPr>
      <w:color w:val="0563C1" w:themeColor="hyperlink"/>
      <w:u w:val="single"/>
    </w:rPr>
  </w:style>
  <w:style w:type="character" w:styleId="UnresolvedMention">
    <w:name w:val="Unresolved Mention"/>
    <w:basedOn w:val="DefaultParagraphFont"/>
    <w:uiPriority w:val="99"/>
    <w:semiHidden/>
    <w:unhideWhenUsed/>
    <w:rsid w:val="00762923"/>
    <w:rPr>
      <w:color w:val="605E5C"/>
      <w:shd w:val="clear" w:color="auto" w:fill="E1DFDD"/>
    </w:rPr>
  </w:style>
  <w:style w:type="paragraph" w:styleId="Revision">
    <w:name w:val="Revision"/>
    <w:hidden/>
    <w:uiPriority w:val="99"/>
    <w:semiHidden/>
    <w:rsid w:val="002611D6"/>
    <w:pPr>
      <w:spacing w:after="0" w:line="240" w:lineRule="auto"/>
    </w:pPr>
    <w:rPr>
      <w:rFonts w:ascii="Arial" w:eastAsia="Arial" w:hAnsi="Arial" w:cs="Arial"/>
      <w:kern w:val="0"/>
      <w:sz w:val="21"/>
      <w:szCs w:val="21"/>
      <w14:ligatures w14:val="none"/>
    </w:rPr>
  </w:style>
  <w:style w:type="character" w:styleId="CommentReference">
    <w:name w:val="annotation reference"/>
    <w:basedOn w:val="DefaultParagraphFont"/>
    <w:uiPriority w:val="99"/>
    <w:semiHidden/>
    <w:unhideWhenUsed/>
    <w:rsid w:val="0094034E"/>
    <w:rPr>
      <w:sz w:val="16"/>
      <w:szCs w:val="16"/>
    </w:rPr>
  </w:style>
  <w:style w:type="paragraph" w:styleId="CommentText">
    <w:name w:val="annotation text"/>
    <w:basedOn w:val="Normal"/>
    <w:link w:val="CommentTextChar"/>
    <w:uiPriority w:val="99"/>
    <w:unhideWhenUsed/>
    <w:rsid w:val="0094034E"/>
    <w:pPr>
      <w:spacing w:line="240" w:lineRule="auto"/>
    </w:pPr>
    <w:rPr>
      <w:sz w:val="20"/>
      <w:szCs w:val="20"/>
    </w:rPr>
  </w:style>
  <w:style w:type="character" w:customStyle="1" w:styleId="CommentTextChar">
    <w:name w:val="Comment Text Char"/>
    <w:basedOn w:val="DefaultParagraphFont"/>
    <w:link w:val="CommentText"/>
    <w:uiPriority w:val="99"/>
    <w:rsid w:val="0094034E"/>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4034E"/>
    <w:rPr>
      <w:b/>
      <w:bCs/>
    </w:rPr>
  </w:style>
  <w:style w:type="character" w:customStyle="1" w:styleId="CommentSubjectChar">
    <w:name w:val="Comment Subject Char"/>
    <w:basedOn w:val="CommentTextChar"/>
    <w:link w:val="CommentSubject"/>
    <w:uiPriority w:val="99"/>
    <w:semiHidden/>
    <w:rsid w:val="0094034E"/>
    <w:rPr>
      <w:rFonts w:ascii="Arial" w:eastAsia="Arial" w:hAnsi="Arial" w:cs="Arial"/>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375">
      <w:bodyDiv w:val="1"/>
      <w:marLeft w:val="0"/>
      <w:marRight w:val="0"/>
      <w:marTop w:val="0"/>
      <w:marBottom w:val="0"/>
      <w:divBdr>
        <w:top w:val="none" w:sz="0" w:space="0" w:color="auto"/>
        <w:left w:val="none" w:sz="0" w:space="0" w:color="auto"/>
        <w:bottom w:val="none" w:sz="0" w:space="0" w:color="auto"/>
        <w:right w:val="none" w:sz="0" w:space="0" w:color="auto"/>
      </w:divBdr>
    </w:div>
    <w:div w:id="73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16111361">
          <w:marLeft w:val="0"/>
          <w:marRight w:val="0"/>
          <w:marTop w:val="0"/>
          <w:marBottom w:val="0"/>
          <w:divBdr>
            <w:top w:val="none" w:sz="0" w:space="0" w:color="auto"/>
            <w:left w:val="none" w:sz="0" w:space="0" w:color="auto"/>
            <w:bottom w:val="none" w:sz="0" w:space="0" w:color="auto"/>
            <w:right w:val="none" w:sz="0" w:space="0" w:color="auto"/>
          </w:divBdr>
        </w:div>
        <w:div w:id="1715890890">
          <w:marLeft w:val="0"/>
          <w:marRight w:val="0"/>
          <w:marTop w:val="0"/>
          <w:marBottom w:val="0"/>
          <w:divBdr>
            <w:top w:val="none" w:sz="0" w:space="0" w:color="auto"/>
            <w:left w:val="none" w:sz="0" w:space="0" w:color="auto"/>
            <w:bottom w:val="none" w:sz="0" w:space="0" w:color="auto"/>
            <w:right w:val="none" w:sz="0" w:space="0" w:color="auto"/>
          </w:divBdr>
        </w:div>
        <w:div w:id="1566841172">
          <w:marLeft w:val="0"/>
          <w:marRight w:val="0"/>
          <w:marTop w:val="0"/>
          <w:marBottom w:val="0"/>
          <w:divBdr>
            <w:top w:val="none" w:sz="0" w:space="0" w:color="auto"/>
            <w:left w:val="none" w:sz="0" w:space="0" w:color="auto"/>
            <w:bottom w:val="none" w:sz="0" w:space="0" w:color="auto"/>
            <w:right w:val="none" w:sz="0" w:space="0" w:color="auto"/>
          </w:divBdr>
        </w:div>
        <w:div w:id="901330249">
          <w:marLeft w:val="0"/>
          <w:marRight w:val="0"/>
          <w:marTop w:val="0"/>
          <w:marBottom w:val="0"/>
          <w:divBdr>
            <w:top w:val="none" w:sz="0" w:space="0" w:color="auto"/>
            <w:left w:val="none" w:sz="0" w:space="0" w:color="auto"/>
            <w:bottom w:val="none" w:sz="0" w:space="0" w:color="auto"/>
            <w:right w:val="none" w:sz="0" w:space="0" w:color="auto"/>
          </w:divBdr>
        </w:div>
        <w:div w:id="1309548942">
          <w:marLeft w:val="0"/>
          <w:marRight w:val="0"/>
          <w:marTop w:val="0"/>
          <w:marBottom w:val="0"/>
          <w:divBdr>
            <w:top w:val="none" w:sz="0" w:space="0" w:color="auto"/>
            <w:left w:val="none" w:sz="0" w:space="0" w:color="auto"/>
            <w:bottom w:val="none" w:sz="0" w:space="0" w:color="auto"/>
            <w:right w:val="none" w:sz="0" w:space="0" w:color="auto"/>
          </w:divBdr>
        </w:div>
        <w:div w:id="1479684618">
          <w:marLeft w:val="0"/>
          <w:marRight w:val="0"/>
          <w:marTop w:val="0"/>
          <w:marBottom w:val="0"/>
          <w:divBdr>
            <w:top w:val="none" w:sz="0" w:space="0" w:color="auto"/>
            <w:left w:val="none" w:sz="0" w:space="0" w:color="auto"/>
            <w:bottom w:val="none" w:sz="0" w:space="0" w:color="auto"/>
            <w:right w:val="none" w:sz="0" w:space="0" w:color="auto"/>
          </w:divBdr>
        </w:div>
        <w:div w:id="1172988964">
          <w:marLeft w:val="0"/>
          <w:marRight w:val="0"/>
          <w:marTop w:val="0"/>
          <w:marBottom w:val="0"/>
          <w:divBdr>
            <w:top w:val="none" w:sz="0" w:space="0" w:color="auto"/>
            <w:left w:val="none" w:sz="0" w:space="0" w:color="auto"/>
            <w:bottom w:val="none" w:sz="0" w:space="0" w:color="auto"/>
            <w:right w:val="none" w:sz="0" w:space="0" w:color="auto"/>
          </w:divBdr>
        </w:div>
        <w:div w:id="1276908793">
          <w:marLeft w:val="0"/>
          <w:marRight w:val="0"/>
          <w:marTop w:val="0"/>
          <w:marBottom w:val="0"/>
          <w:divBdr>
            <w:top w:val="none" w:sz="0" w:space="0" w:color="auto"/>
            <w:left w:val="none" w:sz="0" w:space="0" w:color="auto"/>
            <w:bottom w:val="none" w:sz="0" w:space="0" w:color="auto"/>
            <w:right w:val="none" w:sz="0" w:space="0" w:color="auto"/>
          </w:divBdr>
        </w:div>
        <w:div w:id="467478760">
          <w:marLeft w:val="0"/>
          <w:marRight w:val="0"/>
          <w:marTop w:val="0"/>
          <w:marBottom w:val="0"/>
          <w:divBdr>
            <w:top w:val="none" w:sz="0" w:space="0" w:color="auto"/>
            <w:left w:val="none" w:sz="0" w:space="0" w:color="auto"/>
            <w:bottom w:val="none" w:sz="0" w:space="0" w:color="auto"/>
            <w:right w:val="none" w:sz="0" w:space="0" w:color="auto"/>
          </w:divBdr>
        </w:div>
        <w:div w:id="1928533338">
          <w:marLeft w:val="0"/>
          <w:marRight w:val="0"/>
          <w:marTop w:val="0"/>
          <w:marBottom w:val="0"/>
          <w:divBdr>
            <w:top w:val="none" w:sz="0" w:space="0" w:color="auto"/>
            <w:left w:val="none" w:sz="0" w:space="0" w:color="auto"/>
            <w:bottom w:val="none" w:sz="0" w:space="0" w:color="auto"/>
            <w:right w:val="none" w:sz="0" w:space="0" w:color="auto"/>
          </w:divBdr>
        </w:div>
      </w:divsChild>
    </w:div>
    <w:div w:id="2006744280">
      <w:bodyDiv w:val="1"/>
      <w:marLeft w:val="0"/>
      <w:marRight w:val="0"/>
      <w:marTop w:val="0"/>
      <w:marBottom w:val="0"/>
      <w:divBdr>
        <w:top w:val="none" w:sz="0" w:space="0" w:color="auto"/>
        <w:left w:val="none" w:sz="0" w:space="0" w:color="auto"/>
        <w:bottom w:val="none" w:sz="0" w:space="0" w:color="auto"/>
        <w:right w:val="none" w:sz="0" w:space="0" w:color="auto"/>
      </w:divBdr>
      <w:divsChild>
        <w:div w:id="2018728018">
          <w:marLeft w:val="0"/>
          <w:marRight w:val="0"/>
          <w:marTop w:val="0"/>
          <w:marBottom w:val="0"/>
          <w:divBdr>
            <w:top w:val="none" w:sz="0" w:space="0" w:color="auto"/>
            <w:left w:val="none" w:sz="0" w:space="0" w:color="auto"/>
            <w:bottom w:val="none" w:sz="0" w:space="0" w:color="auto"/>
            <w:right w:val="none" w:sz="0" w:space="0" w:color="auto"/>
          </w:divBdr>
        </w:div>
        <w:div w:id="1574315297">
          <w:marLeft w:val="0"/>
          <w:marRight w:val="0"/>
          <w:marTop w:val="0"/>
          <w:marBottom w:val="0"/>
          <w:divBdr>
            <w:top w:val="none" w:sz="0" w:space="0" w:color="auto"/>
            <w:left w:val="none" w:sz="0" w:space="0" w:color="auto"/>
            <w:bottom w:val="none" w:sz="0" w:space="0" w:color="auto"/>
            <w:right w:val="none" w:sz="0" w:space="0" w:color="auto"/>
          </w:divBdr>
        </w:div>
        <w:div w:id="1859929291">
          <w:marLeft w:val="0"/>
          <w:marRight w:val="0"/>
          <w:marTop w:val="0"/>
          <w:marBottom w:val="0"/>
          <w:divBdr>
            <w:top w:val="none" w:sz="0" w:space="0" w:color="auto"/>
            <w:left w:val="none" w:sz="0" w:space="0" w:color="auto"/>
            <w:bottom w:val="none" w:sz="0" w:space="0" w:color="auto"/>
            <w:right w:val="none" w:sz="0" w:space="0" w:color="auto"/>
          </w:divBdr>
        </w:div>
        <w:div w:id="1076053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ingahora.nz/%22%20/t%20%22_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qualifications@ringahora.nz%22%20\t%20%22_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zqa.govt.nz/framework/updates/summaries.d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ngahora.nz/for-providers-including-schools/programme-endors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97531F6B-9DCD-45F8-8DAB-89A1E2BAE8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951EBA-2981-41BB-977F-8FE33706D1A3}">
  <ds:schemaRefs>
    <ds:schemaRef ds:uri="http://schemas.microsoft.com/sharepoint/v3/contenttype/forms"/>
  </ds:schemaRefs>
</ds:datastoreItem>
</file>

<file path=customXml/itemProps3.xml><?xml version="1.0" encoding="utf-8"?>
<ds:datastoreItem xmlns:ds="http://schemas.openxmlformats.org/officeDocument/2006/customXml" ds:itemID="{2CDB73DE-51DD-463F-B333-A507009E4E67}">
  <ds:schemaRefs>
    <ds:schemaRef ds:uri="http://purl.org/dc/dcmitype/"/>
    <ds:schemaRef ds:uri="ec761af5-23b3-453d-aa00-8620c42b1ab2"/>
    <ds:schemaRef ds:uri="http://schemas.microsoft.com/office/2006/metadata/properties"/>
    <ds:schemaRef ds:uri="http://schemas.microsoft.com/office/infopath/2007/PartnerControls"/>
    <ds:schemaRef ds:uri="66ede4f7-b24f-4e47-b52f-3b3ed06db112"/>
    <ds:schemaRef ds:uri="http://www.w3.org/XML/1998/namespace"/>
    <ds:schemaRef ds:uri="http://schemas.openxmlformats.org/package/2006/metadata/core-properties"/>
    <ds:schemaRef ds:uri="http://schemas.microsoft.com/office/2006/documentManagement/types"/>
    <ds:schemaRef ds:uri="c7c66f8a-fd0d-4da3-b6ce-0241484f0de0"/>
    <ds:schemaRef ds:uri="http://purl.org/dc/terms/"/>
    <ds:schemaRef ds:uri="http://purl.org/dc/elements/1.1/"/>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8</TotalTime>
  <Pages>5</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Couper</dc:creator>
  <cp:keywords/>
  <dc:description/>
  <cp:lastModifiedBy>Johann Engelbrecht</cp:lastModifiedBy>
  <cp:revision>4</cp:revision>
  <dcterms:created xsi:type="dcterms:W3CDTF">2025-03-17T19:29:00Z</dcterms:created>
  <dcterms:modified xsi:type="dcterms:W3CDTF">2025-03-18T01:06:00Z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