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2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tblGrid>
      <w:tr w:rsidR="0080532A" w:rsidRPr="004D6E14" w14:paraId="341C5380" w14:textId="77777777" w:rsidTr="0080532A">
        <w:trPr>
          <w:trHeight w:val="703"/>
        </w:trPr>
        <w:tc>
          <w:tcPr>
            <w:tcW w:w="2345" w:type="dxa"/>
          </w:tcPr>
          <w:p w14:paraId="7A1B5AC9" w14:textId="6BC3EFB6" w:rsidR="0080532A" w:rsidRDefault="009F4096" w:rsidP="0080532A">
            <w:pPr>
              <w:pStyle w:val="Heading1"/>
              <w:spacing w:line="240" w:lineRule="auto"/>
              <w:rPr>
                <w:rFonts w:ascii="Arial" w:hAnsi="Arial" w:cs="Arial"/>
                <w:b/>
                <w:bCs/>
                <w:color w:val="auto"/>
              </w:rPr>
            </w:pPr>
            <w:r>
              <w:rPr>
                <w:rFonts w:ascii="Arial" w:hAnsi="Arial" w:cs="Arial"/>
                <w:b/>
                <w:bCs/>
                <w:color w:val="auto"/>
              </w:rPr>
              <w:t>1C</w:t>
            </w:r>
          </w:p>
        </w:tc>
      </w:tr>
      <w:tr w:rsidR="0080532A" w:rsidRPr="004D6E14" w14:paraId="2B5C5917" w14:textId="77777777" w:rsidTr="0080532A">
        <w:trPr>
          <w:trHeight w:val="703"/>
        </w:trPr>
        <w:tc>
          <w:tcPr>
            <w:tcW w:w="2345" w:type="dxa"/>
          </w:tcPr>
          <w:p w14:paraId="2474AEA3" w14:textId="0645F2BA" w:rsidR="0080532A" w:rsidRDefault="0080532A" w:rsidP="0080532A">
            <w:pPr>
              <w:pStyle w:val="Heading1"/>
              <w:spacing w:line="240" w:lineRule="auto"/>
              <w:rPr>
                <w:rFonts w:ascii="Arial" w:hAnsi="Arial" w:cs="Arial"/>
                <w:b/>
                <w:bCs/>
                <w:color w:val="auto"/>
              </w:rPr>
            </w:pPr>
          </w:p>
        </w:tc>
      </w:tr>
    </w:tbl>
    <w:p w14:paraId="3DBC1EDB" w14:textId="2197B454" w:rsidR="004D6E14" w:rsidRPr="009A18EE" w:rsidRDefault="00750F95" w:rsidP="00DC70E1">
      <w:pPr>
        <w:spacing w:line="240" w:lineRule="auto"/>
        <w:ind w:left="2160" w:hanging="2160"/>
        <w:rPr>
          <w:rFonts w:ascii="Arial" w:eastAsiaTheme="majorEastAsia" w:hAnsi="Arial" w:cs="Arial"/>
          <w:b/>
          <w:bCs/>
          <w:color w:val="auto"/>
          <w:kern w:val="0"/>
          <w:sz w:val="32"/>
          <w:szCs w:val="32"/>
          <w:lang w:eastAsia="en-US"/>
          <w14:ligatures w14:val="none"/>
          <w14:cntxtAlts w14:val="0"/>
        </w:rPr>
      </w:pPr>
      <w:r w:rsidRPr="009A18EE">
        <w:rPr>
          <w:rFonts w:ascii="Arial" w:eastAsiaTheme="majorEastAsia" w:hAnsi="Arial" w:cs="Arial"/>
          <w:b/>
          <w:bCs/>
          <w:color w:val="auto"/>
          <w:kern w:val="0"/>
          <w:sz w:val="32"/>
          <w:szCs w:val="32"/>
          <w:lang w:eastAsia="en-US"/>
          <w14:ligatures w14:val="none"/>
          <w14:cntxtAlts w14:val="0"/>
        </w:rPr>
        <w:t xml:space="preserve">Apply </w:t>
      </w:r>
      <w:r w:rsidR="000F5420" w:rsidRPr="009A18EE">
        <w:rPr>
          <w:rFonts w:ascii="Arial" w:eastAsiaTheme="majorEastAsia" w:hAnsi="Arial" w:cs="Arial"/>
          <w:b/>
          <w:bCs/>
          <w:color w:val="auto"/>
          <w:kern w:val="0"/>
          <w:sz w:val="32"/>
          <w:szCs w:val="32"/>
          <w:lang w:eastAsia="en-US"/>
          <w14:ligatures w14:val="none"/>
          <w14:cntxtAlts w14:val="0"/>
        </w:rPr>
        <w:t xml:space="preserve">structured </w:t>
      </w:r>
      <w:r w:rsidR="00AD666F">
        <w:rPr>
          <w:rFonts w:ascii="Arial" w:eastAsiaTheme="majorEastAsia" w:hAnsi="Arial" w:cs="Arial"/>
          <w:b/>
          <w:bCs/>
          <w:color w:val="auto"/>
          <w:kern w:val="0"/>
          <w:sz w:val="32"/>
          <w:szCs w:val="32"/>
          <w:lang w:eastAsia="en-US"/>
          <w14:ligatures w14:val="none"/>
          <w14:cntxtAlts w14:val="0"/>
        </w:rPr>
        <w:t>process</w:t>
      </w:r>
      <w:r w:rsidR="00CD0335">
        <w:rPr>
          <w:rFonts w:ascii="Arial" w:eastAsiaTheme="majorEastAsia" w:hAnsi="Arial" w:cs="Arial"/>
          <w:b/>
          <w:bCs/>
          <w:color w:val="auto"/>
          <w:kern w:val="0"/>
          <w:sz w:val="32"/>
          <w:szCs w:val="32"/>
          <w:lang w:eastAsia="en-US"/>
          <w14:ligatures w14:val="none"/>
          <w14:cntxtAlts w14:val="0"/>
        </w:rPr>
        <w:t>es</w:t>
      </w:r>
      <w:r w:rsidR="00AD666F">
        <w:rPr>
          <w:rFonts w:ascii="Arial" w:eastAsiaTheme="majorEastAsia" w:hAnsi="Arial" w:cs="Arial"/>
          <w:b/>
          <w:bCs/>
          <w:color w:val="auto"/>
          <w:kern w:val="0"/>
          <w:sz w:val="32"/>
          <w:szCs w:val="32"/>
          <w:lang w:eastAsia="en-US"/>
          <w14:ligatures w14:val="none"/>
          <w14:cntxtAlts w14:val="0"/>
        </w:rPr>
        <w:t xml:space="preserve"> and </w:t>
      </w:r>
      <w:r w:rsidR="008D2586" w:rsidRPr="009A18EE">
        <w:rPr>
          <w:rFonts w:ascii="Arial" w:eastAsiaTheme="majorEastAsia" w:hAnsi="Arial" w:cs="Arial"/>
          <w:b/>
          <w:bCs/>
          <w:color w:val="auto"/>
          <w:kern w:val="0"/>
          <w:sz w:val="32"/>
          <w:szCs w:val="32"/>
          <w:lang w:eastAsia="en-US"/>
          <w14:ligatures w14:val="none"/>
          <w14:cntxtAlts w14:val="0"/>
        </w:rPr>
        <w:t>t</w:t>
      </w:r>
      <w:r w:rsidRPr="009A18EE">
        <w:rPr>
          <w:rFonts w:ascii="Arial" w:eastAsiaTheme="majorEastAsia" w:hAnsi="Arial" w:cs="Arial"/>
          <w:b/>
          <w:bCs/>
          <w:color w:val="auto"/>
          <w:kern w:val="0"/>
          <w:sz w:val="32"/>
          <w:szCs w:val="32"/>
          <w:lang w:eastAsia="en-US"/>
          <w14:ligatures w14:val="none"/>
          <w14:cntxtAlts w14:val="0"/>
        </w:rPr>
        <w:t xml:space="preserve">echniques </w:t>
      </w:r>
      <w:r w:rsidR="00AF0C59" w:rsidRPr="009A18EE">
        <w:rPr>
          <w:rFonts w:ascii="Arial" w:eastAsiaTheme="majorEastAsia" w:hAnsi="Arial" w:cs="Arial"/>
          <w:b/>
          <w:bCs/>
          <w:color w:val="auto"/>
          <w:kern w:val="0"/>
          <w:sz w:val="32"/>
          <w:szCs w:val="32"/>
          <w:lang w:eastAsia="en-US"/>
          <w14:ligatures w14:val="none"/>
          <w14:cntxtAlts w14:val="0"/>
        </w:rPr>
        <w:t xml:space="preserve">for an intelligence output </w:t>
      </w:r>
      <w:r w:rsidR="00451F01" w:rsidRPr="009A18EE">
        <w:rPr>
          <w:rFonts w:ascii="Arial" w:eastAsiaTheme="majorEastAsia" w:hAnsi="Arial" w:cs="Arial"/>
          <w:b/>
          <w:bCs/>
          <w:color w:val="auto"/>
          <w:kern w:val="0"/>
          <w:sz w:val="32"/>
          <w:szCs w:val="32"/>
          <w:lang w:eastAsia="en-US"/>
          <w14:ligatures w14:val="none"/>
          <w14:cntxtAlts w14:val="0"/>
        </w:rPr>
        <w:t xml:space="preserve"> </w:t>
      </w:r>
      <w:r w:rsidR="0080532A" w:rsidRPr="009A18EE">
        <w:rPr>
          <w:rFonts w:ascii="Arial" w:eastAsiaTheme="majorEastAsia" w:hAnsi="Arial" w:cs="Arial"/>
          <w:b/>
          <w:bCs/>
          <w:color w:val="auto"/>
          <w:kern w:val="0"/>
          <w:sz w:val="32"/>
          <w:szCs w:val="32"/>
          <w:lang w:eastAsia="en-US"/>
          <w14:ligatures w14:val="none"/>
          <w14:cntxtAlts w14:val="0"/>
        </w:rPr>
        <w:t xml:space="preserve"> </w:t>
      </w: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CD0335">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72EEE940" w:rsidR="004D6E14" w:rsidRPr="00676A27" w:rsidRDefault="0080532A" w:rsidP="00DC70E1">
            <w:pPr>
              <w:spacing w:line="240" w:lineRule="auto"/>
              <w:rPr>
                <w:rFonts w:ascii="Arial" w:hAnsi="Arial" w:cs="Arial"/>
                <w:sz w:val="22"/>
                <w:szCs w:val="22"/>
              </w:rPr>
            </w:pPr>
            <w:r>
              <w:rPr>
                <w:rFonts w:ascii="Arial" w:hAnsi="Arial" w:cs="Arial"/>
                <w:sz w:val="22"/>
                <w:szCs w:val="22"/>
              </w:rPr>
              <w:t>6</w:t>
            </w:r>
          </w:p>
        </w:tc>
      </w:tr>
      <w:tr w:rsidR="003B7D18" w:rsidRPr="004D6E14" w14:paraId="319AEFDB" w14:textId="77777777" w:rsidTr="00CD0335">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30347352" w:rsidR="004D6E14" w:rsidRPr="00676A27" w:rsidRDefault="00E34BCB" w:rsidP="00DC70E1">
            <w:pPr>
              <w:spacing w:line="240" w:lineRule="auto"/>
              <w:rPr>
                <w:rFonts w:ascii="Arial" w:hAnsi="Arial" w:cs="Arial"/>
                <w:sz w:val="22"/>
                <w:szCs w:val="22"/>
              </w:rPr>
            </w:pPr>
            <w:r>
              <w:rPr>
                <w:rFonts w:ascii="Arial" w:hAnsi="Arial" w:cs="Arial"/>
                <w:sz w:val="22"/>
                <w:szCs w:val="22"/>
              </w:rPr>
              <w:t>4</w:t>
            </w:r>
            <w:r w:rsidR="00B00C8A">
              <w:rPr>
                <w:rFonts w:ascii="Arial" w:hAnsi="Arial" w:cs="Arial"/>
                <w:sz w:val="22"/>
                <w:szCs w:val="22"/>
              </w:rPr>
              <w:t>0</w:t>
            </w:r>
            <w:r>
              <w:rPr>
                <w:rFonts w:ascii="Arial" w:hAnsi="Arial" w:cs="Arial"/>
                <w:sz w:val="22"/>
                <w:szCs w:val="22"/>
              </w:rPr>
              <w:t xml:space="preserve"> </w:t>
            </w:r>
          </w:p>
        </w:tc>
      </w:tr>
      <w:tr w:rsidR="003B7D18" w:rsidRPr="004D6E14" w14:paraId="49BD60D9" w14:textId="77777777" w:rsidTr="00CD0335">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57C10054" w14:textId="77994EDC" w:rsidR="00B077ED" w:rsidRDefault="0080532A" w:rsidP="00DC70E1">
            <w:pPr>
              <w:spacing w:line="240" w:lineRule="auto"/>
              <w:rPr>
                <w:rFonts w:ascii="Arial" w:hAnsi="Arial" w:cs="Arial"/>
                <w:sz w:val="22"/>
                <w:szCs w:val="22"/>
              </w:rPr>
            </w:pPr>
            <w:r>
              <w:rPr>
                <w:rFonts w:ascii="Arial" w:hAnsi="Arial" w:cs="Arial"/>
                <w:sz w:val="22"/>
                <w:szCs w:val="22"/>
              </w:rPr>
              <w:t>The purpose of t</w:t>
            </w:r>
            <w:r w:rsidR="002E6425">
              <w:rPr>
                <w:rFonts w:ascii="Arial" w:hAnsi="Arial" w:cs="Arial"/>
                <w:sz w:val="22"/>
                <w:szCs w:val="22"/>
              </w:rPr>
              <w:t>h</w:t>
            </w:r>
            <w:r>
              <w:rPr>
                <w:rFonts w:ascii="Arial" w:hAnsi="Arial" w:cs="Arial"/>
                <w:sz w:val="22"/>
                <w:szCs w:val="22"/>
              </w:rPr>
              <w:t>is skill standard is</w:t>
            </w:r>
            <w:r w:rsidR="00976151">
              <w:rPr>
                <w:rFonts w:ascii="Arial" w:hAnsi="Arial" w:cs="Arial"/>
                <w:sz w:val="22"/>
                <w:szCs w:val="22"/>
              </w:rPr>
              <w:t xml:space="preserve"> for intelligence analysts to apply structured </w:t>
            </w:r>
            <w:r w:rsidR="00CD0335">
              <w:rPr>
                <w:rFonts w:ascii="Arial" w:hAnsi="Arial" w:cs="Arial"/>
                <w:sz w:val="22"/>
                <w:szCs w:val="22"/>
              </w:rPr>
              <w:t>processed and</w:t>
            </w:r>
            <w:r w:rsidR="00976151">
              <w:rPr>
                <w:rFonts w:ascii="Arial" w:hAnsi="Arial" w:cs="Arial"/>
                <w:sz w:val="22"/>
                <w:szCs w:val="22"/>
              </w:rPr>
              <w:t xml:space="preserve"> techniques </w:t>
            </w:r>
            <w:r w:rsidR="009A18EE">
              <w:rPr>
                <w:rFonts w:ascii="Arial" w:hAnsi="Arial" w:cs="Arial"/>
                <w:sz w:val="22"/>
                <w:szCs w:val="22"/>
              </w:rPr>
              <w:t>for</w:t>
            </w:r>
            <w:r w:rsidR="00CE056F" w:rsidRPr="00C9760F">
              <w:rPr>
                <w:rFonts w:ascii="Arial" w:hAnsi="Arial" w:cs="Arial"/>
                <w:sz w:val="22"/>
                <w:szCs w:val="22"/>
              </w:rPr>
              <w:t xml:space="preserve"> an intelligence output</w:t>
            </w:r>
            <w:r w:rsidR="00C9760F">
              <w:rPr>
                <w:rFonts w:ascii="Arial" w:hAnsi="Arial" w:cs="Arial"/>
                <w:sz w:val="22"/>
                <w:szCs w:val="22"/>
              </w:rPr>
              <w:t xml:space="preserve">. </w:t>
            </w:r>
          </w:p>
          <w:p w14:paraId="326E3A3F" w14:textId="56D27D7B" w:rsidR="0080532A" w:rsidRPr="00676A27" w:rsidRDefault="00D63E20" w:rsidP="00DC70E1">
            <w:pPr>
              <w:spacing w:line="240" w:lineRule="auto"/>
              <w:rPr>
                <w:rFonts w:ascii="Arial" w:hAnsi="Arial" w:cs="Arial"/>
                <w:sz w:val="22"/>
                <w:szCs w:val="22"/>
              </w:rPr>
            </w:pPr>
            <w:r>
              <w:rPr>
                <w:rFonts w:ascii="Arial" w:hAnsi="Arial" w:cs="Arial"/>
                <w:sz w:val="22"/>
                <w:szCs w:val="22"/>
              </w:rPr>
              <w:t xml:space="preserve">This skill standard has been developed primarily for the assessment within programmes leading to the New Zealand Diploma in Intelligence Analysis (Level 6) [ref: 2396].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r w:rsidRPr="00CD7FC9">
        <w:rPr>
          <w:rFonts w:ascii="Arial" w:hAnsi="Arial" w:cs="Arial"/>
          <w:b/>
          <w:bCs/>
          <w:sz w:val="22"/>
          <w:szCs w:val="22"/>
        </w:rPr>
        <w:t xml:space="preserve">Paearu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8929ED" w14:paraId="3D9920CC" w14:textId="77777777" w:rsidTr="0005272F">
        <w:trPr>
          <w:cantSplit/>
          <w:trHeight w:val="276"/>
          <w:tblHeader/>
        </w:trPr>
        <w:tc>
          <w:tcPr>
            <w:tcW w:w="4627" w:type="dxa"/>
            <w:vMerge w:val="restart"/>
          </w:tcPr>
          <w:p w14:paraId="5725B008" w14:textId="013A7D6D" w:rsidR="00EF4AC2" w:rsidRDefault="00EF4AC2" w:rsidP="006E2EF9">
            <w:pPr>
              <w:pStyle w:val="ListParagraph"/>
              <w:numPr>
                <w:ilvl w:val="0"/>
                <w:numId w:val="31"/>
              </w:numPr>
              <w:spacing w:line="240" w:lineRule="auto"/>
              <w:rPr>
                <w:rFonts w:ascii="Arial" w:hAnsi="Arial" w:cs="Arial"/>
                <w:sz w:val="22"/>
                <w:szCs w:val="22"/>
              </w:rPr>
            </w:pPr>
            <w:r>
              <w:rPr>
                <w:rFonts w:ascii="Arial" w:hAnsi="Arial" w:cs="Arial"/>
                <w:sz w:val="22"/>
                <w:szCs w:val="22"/>
              </w:rPr>
              <w:t xml:space="preserve">Apply </w:t>
            </w:r>
            <w:r w:rsidR="00AD666F">
              <w:rPr>
                <w:rFonts w:ascii="Arial" w:hAnsi="Arial" w:cs="Arial"/>
                <w:sz w:val="22"/>
                <w:szCs w:val="22"/>
              </w:rPr>
              <w:t>s</w:t>
            </w:r>
            <w:r w:rsidR="006C2018">
              <w:rPr>
                <w:rFonts w:ascii="Arial" w:hAnsi="Arial" w:cs="Arial"/>
                <w:sz w:val="22"/>
                <w:szCs w:val="22"/>
              </w:rPr>
              <w:t xml:space="preserve">tructured </w:t>
            </w:r>
            <w:r w:rsidR="00AD666F">
              <w:rPr>
                <w:rFonts w:ascii="Arial" w:hAnsi="Arial" w:cs="Arial"/>
                <w:sz w:val="22"/>
                <w:szCs w:val="22"/>
              </w:rPr>
              <w:t>processes and t</w:t>
            </w:r>
            <w:r w:rsidR="00EC0961">
              <w:rPr>
                <w:rFonts w:ascii="Arial" w:hAnsi="Arial" w:cs="Arial"/>
                <w:sz w:val="22"/>
                <w:szCs w:val="22"/>
              </w:rPr>
              <w:t>echniques</w:t>
            </w:r>
            <w:r w:rsidR="00057842">
              <w:rPr>
                <w:rFonts w:ascii="Arial" w:hAnsi="Arial" w:cs="Arial"/>
                <w:sz w:val="22"/>
                <w:szCs w:val="22"/>
              </w:rPr>
              <w:t xml:space="preserve"> to conduct analysis</w:t>
            </w:r>
            <w:r w:rsidR="008E256B">
              <w:rPr>
                <w:rFonts w:ascii="Arial" w:hAnsi="Arial" w:cs="Arial"/>
                <w:sz w:val="22"/>
                <w:szCs w:val="22"/>
              </w:rPr>
              <w:t>.</w:t>
            </w:r>
            <w:r w:rsidR="00EC0961">
              <w:rPr>
                <w:rFonts w:ascii="Arial" w:hAnsi="Arial" w:cs="Arial"/>
                <w:sz w:val="22"/>
                <w:szCs w:val="22"/>
              </w:rPr>
              <w:t xml:space="preserve"> </w:t>
            </w:r>
          </w:p>
          <w:p w14:paraId="18C04CF4" w14:textId="77777777" w:rsidR="00EF4AC2" w:rsidRPr="00E76252" w:rsidRDefault="00EF4AC2" w:rsidP="00E76252">
            <w:pPr>
              <w:spacing w:line="240" w:lineRule="auto"/>
              <w:rPr>
                <w:rFonts w:ascii="Arial" w:hAnsi="Arial" w:cs="Arial"/>
                <w:sz w:val="22"/>
                <w:szCs w:val="22"/>
              </w:rPr>
            </w:pPr>
          </w:p>
          <w:p w14:paraId="69F7F8F9" w14:textId="725EF614" w:rsidR="001062F1" w:rsidRPr="00222548" w:rsidRDefault="001062F1" w:rsidP="00043A2D">
            <w:pPr>
              <w:pStyle w:val="ListParagraph"/>
              <w:spacing w:line="240" w:lineRule="auto"/>
              <w:ind w:left="360"/>
              <w:rPr>
                <w:rFonts w:ascii="Arial" w:hAnsi="Arial" w:cs="Arial"/>
                <w:sz w:val="22"/>
                <w:szCs w:val="22"/>
              </w:rPr>
            </w:pPr>
          </w:p>
        </w:tc>
        <w:tc>
          <w:tcPr>
            <w:tcW w:w="5341" w:type="dxa"/>
            <w:tcBorders>
              <w:top w:val="single" w:sz="4" w:space="0" w:color="auto"/>
              <w:bottom w:val="single" w:sz="4" w:space="0" w:color="auto"/>
            </w:tcBorders>
          </w:tcPr>
          <w:p w14:paraId="69174AB0" w14:textId="174CE42F" w:rsidR="008929ED" w:rsidRPr="00444B4E" w:rsidRDefault="005D4CBA" w:rsidP="00DC70E1">
            <w:pPr>
              <w:pStyle w:val="ListParagraph"/>
              <w:numPr>
                <w:ilvl w:val="0"/>
                <w:numId w:val="35"/>
              </w:numPr>
              <w:spacing w:line="240" w:lineRule="auto"/>
              <w:rPr>
                <w:rFonts w:ascii="Arial" w:hAnsi="Arial" w:cs="Arial"/>
                <w:sz w:val="22"/>
                <w:szCs w:val="22"/>
              </w:rPr>
            </w:pPr>
            <w:r>
              <w:rPr>
                <w:rFonts w:ascii="Arial" w:hAnsi="Arial" w:cs="Arial"/>
                <w:sz w:val="22"/>
                <w:szCs w:val="22"/>
              </w:rPr>
              <w:t>Select</w:t>
            </w:r>
            <w:r w:rsidR="00801F44">
              <w:rPr>
                <w:rFonts w:ascii="Arial" w:hAnsi="Arial" w:cs="Arial"/>
                <w:sz w:val="22"/>
                <w:szCs w:val="22"/>
              </w:rPr>
              <w:t>,</w:t>
            </w:r>
            <w:r>
              <w:rPr>
                <w:rFonts w:ascii="Arial" w:hAnsi="Arial" w:cs="Arial"/>
                <w:sz w:val="22"/>
                <w:szCs w:val="22"/>
              </w:rPr>
              <w:t xml:space="preserve"> </w:t>
            </w:r>
            <w:r w:rsidR="007A350B">
              <w:rPr>
                <w:rFonts w:ascii="Arial" w:hAnsi="Arial" w:cs="Arial"/>
                <w:sz w:val="22"/>
                <w:szCs w:val="22"/>
              </w:rPr>
              <w:t>use</w:t>
            </w:r>
            <w:r w:rsidR="00801F44">
              <w:rPr>
                <w:rFonts w:ascii="Arial" w:hAnsi="Arial" w:cs="Arial"/>
                <w:sz w:val="22"/>
                <w:szCs w:val="22"/>
              </w:rPr>
              <w:t>, and</w:t>
            </w:r>
            <w:r>
              <w:rPr>
                <w:rFonts w:ascii="Arial" w:hAnsi="Arial" w:cs="Arial"/>
                <w:sz w:val="22"/>
                <w:szCs w:val="22"/>
              </w:rPr>
              <w:t xml:space="preserve"> </w:t>
            </w:r>
            <w:r w:rsidR="00C73415">
              <w:rPr>
                <w:rFonts w:ascii="Arial" w:hAnsi="Arial" w:cs="Arial"/>
                <w:sz w:val="22"/>
                <w:szCs w:val="22"/>
              </w:rPr>
              <w:t xml:space="preserve">combine </w:t>
            </w:r>
            <w:r>
              <w:rPr>
                <w:rFonts w:ascii="Arial" w:hAnsi="Arial" w:cs="Arial"/>
                <w:sz w:val="22"/>
                <w:szCs w:val="22"/>
              </w:rPr>
              <w:t xml:space="preserve">structured </w:t>
            </w:r>
            <w:r w:rsidR="007510DC">
              <w:rPr>
                <w:rFonts w:ascii="Arial" w:hAnsi="Arial" w:cs="Arial"/>
                <w:sz w:val="22"/>
                <w:szCs w:val="22"/>
              </w:rPr>
              <w:t xml:space="preserve">processes and </w:t>
            </w:r>
            <w:r>
              <w:rPr>
                <w:rFonts w:ascii="Arial" w:hAnsi="Arial" w:cs="Arial"/>
                <w:sz w:val="22"/>
                <w:szCs w:val="22"/>
              </w:rPr>
              <w:t>technique</w:t>
            </w:r>
            <w:r w:rsidR="004E094C">
              <w:rPr>
                <w:rFonts w:ascii="Arial" w:hAnsi="Arial" w:cs="Arial"/>
                <w:sz w:val="22"/>
                <w:szCs w:val="22"/>
              </w:rPr>
              <w:t>s</w:t>
            </w:r>
            <w:r w:rsidR="008E256B">
              <w:rPr>
                <w:rFonts w:ascii="Arial" w:hAnsi="Arial" w:cs="Arial"/>
                <w:sz w:val="22"/>
                <w:szCs w:val="22"/>
              </w:rPr>
              <w:t>.</w:t>
            </w:r>
            <w:r w:rsidR="00A35609">
              <w:rPr>
                <w:rFonts w:ascii="Arial" w:hAnsi="Arial" w:cs="Arial"/>
                <w:sz w:val="22"/>
                <w:szCs w:val="22"/>
              </w:rPr>
              <w:t xml:space="preserve"> </w:t>
            </w:r>
          </w:p>
        </w:tc>
      </w:tr>
      <w:tr w:rsidR="008929ED" w14:paraId="032DD221" w14:textId="77777777" w:rsidTr="0005272F">
        <w:trPr>
          <w:cantSplit/>
          <w:trHeight w:val="276"/>
          <w:tblHeader/>
        </w:trPr>
        <w:tc>
          <w:tcPr>
            <w:tcW w:w="4627" w:type="dxa"/>
            <w:vMerge/>
          </w:tcPr>
          <w:p w14:paraId="02DE5075" w14:textId="77777777" w:rsidR="008929ED" w:rsidRPr="00222548" w:rsidRDefault="008929ED"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35A75C8C" w:rsidR="008929ED" w:rsidRPr="00444B4E" w:rsidRDefault="00DD20E1" w:rsidP="00DC70E1">
            <w:pPr>
              <w:pStyle w:val="ListParagraph"/>
              <w:numPr>
                <w:ilvl w:val="0"/>
                <w:numId w:val="35"/>
              </w:numPr>
              <w:spacing w:line="240" w:lineRule="auto"/>
              <w:rPr>
                <w:rFonts w:ascii="Arial" w:hAnsi="Arial" w:cs="Arial"/>
                <w:sz w:val="22"/>
                <w:szCs w:val="22"/>
              </w:rPr>
            </w:pPr>
            <w:r>
              <w:rPr>
                <w:rFonts w:ascii="Arial" w:hAnsi="Arial" w:cs="Arial"/>
                <w:sz w:val="22"/>
                <w:szCs w:val="22"/>
              </w:rPr>
              <w:t>Reflect on t</w:t>
            </w:r>
            <w:r w:rsidR="00834039">
              <w:rPr>
                <w:rFonts w:ascii="Arial" w:hAnsi="Arial" w:cs="Arial"/>
                <w:sz w:val="22"/>
                <w:szCs w:val="22"/>
              </w:rPr>
              <w:t xml:space="preserve">he </w:t>
            </w:r>
            <w:r w:rsidR="00F45062">
              <w:rPr>
                <w:rFonts w:ascii="Arial" w:hAnsi="Arial" w:cs="Arial"/>
                <w:sz w:val="22"/>
                <w:szCs w:val="22"/>
              </w:rPr>
              <w:t>process of applying</w:t>
            </w:r>
            <w:r w:rsidR="00834039">
              <w:rPr>
                <w:rFonts w:ascii="Arial" w:hAnsi="Arial" w:cs="Arial"/>
                <w:sz w:val="22"/>
                <w:szCs w:val="22"/>
              </w:rPr>
              <w:t xml:space="preserve"> the</w:t>
            </w:r>
            <w:r w:rsidR="00516A59">
              <w:rPr>
                <w:rFonts w:ascii="Arial" w:hAnsi="Arial" w:cs="Arial"/>
                <w:sz w:val="22"/>
                <w:szCs w:val="22"/>
              </w:rPr>
              <w:t xml:space="preserve"> </w:t>
            </w:r>
            <w:r w:rsidR="005159C6">
              <w:rPr>
                <w:rFonts w:ascii="Arial" w:hAnsi="Arial" w:cs="Arial"/>
                <w:sz w:val="22"/>
                <w:szCs w:val="22"/>
              </w:rPr>
              <w:t xml:space="preserve">structured </w:t>
            </w:r>
            <w:r w:rsidR="00790276">
              <w:rPr>
                <w:rFonts w:ascii="Arial" w:hAnsi="Arial" w:cs="Arial"/>
                <w:sz w:val="22"/>
                <w:szCs w:val="22"/>
              </w:rPr>
              <w:t>process</w:t>
            </w:r>
            <w:r w:rsidR="00641418">
              <w:rPr>
                <w:rFonts w:ascii="Arial" w:hAnsi="Arial" w:cs="Arial"/>
                <w:sz w:val="22"/>
                <w:szCs w:val="22"/>
              </w:rPr>
              <w:t>es</w:t>
            </w:r>
            <w:r w:rsidR="00790276">
              <w:rPr>
                <w:rFonts w:ascii="Arial" w:hAnsi="Arial" w:cs="Arial"/>
                <w:sz w:val="22"/>
                <w:szCs w:val="22"/>
              </w:rPr>
              <w:t xml:space="preserve"> and </w:t>
            </w:r>
            <w:r w:rsidR="005159C6">
              <w:rPr>
                <w:rFonts w:ascii="Arial" w:hAnsi="Arial" w:cs="Arial"/>
                <w:sz w:val="22"/>
                <w:szCs w:val="22"/>
              </w:rPr>
              <w:t>technique</w:t>
            </w:r>
            <w:r w:rsidR="00F264B8">
              <w:rPr>
                <w:rFonts w:ascii="Arial" w:hAnsi="Arial" w:cs="Arial"/>
                <w:sz w:val="22"/>
                <w:szCs w:val="22"/>
              </w:rPr>
              <w:t>s</w:t>
            </w:r>
            <w:r w:rsidR="005159C6">
              <w:rPr>
                <w:rFonts w:ascii="Arial" w:hAnsi="Arial" w:cs="Arial"/>
                <w:sz w:val="22"/>
                <w:szCs w:val="22"/>
              </w:rPr>
              <w:t xml:space="preserve"> </w:t>
            </w:r>
            <w:r w:rsidR="00DB5602">
              <w:rPr>
                <w:rFonts w:ascii="Arial" w:hAnsi="Arial" w:cs="Arial"/>
                <w:sz w:val="22"/>
                <w:szCs w:val="22"/>
              </w:rPr>
              <w:t xml:space="preserve">in terms of </w:t>
            </w:r>
            <w:r w:rsidR="00EB5671">
              <w:rPr>
                <w:rFonts w:ascii="Arial" w:hAnsi="Arial" w:cs="Arial"/>
                <w:sz w:val="22"/>
                <w:szCs w:val="22"/>
              </w:rPr>
              <w:t xml:space="preserve">strengths and limitations. </w:t>
            </w:r>
            <w:r w:rsidR="00F45062">
              <w:rPr>
                <w:rFonts w:ascii="Arial" w:hAnsi="Arial" w:cs="Arial"/>
                <w:sz w:val="22"/>
                <w:szCs w:val="22"/>
              </w:rPr>
              <w:t xml:space="preserve"> </w:t>
            </w:r>
            <w:r w:rsidR="009E6E5C">
              <w:rPr>
                <w:rFonts w:ascii="Arial" w:hAnsi="Arial" w:cs="Arial"/>
                <w:sz w:val="22"/>
                <w:szCs w:val="22"/>
              </w:rPr>
              <w:t xml:space="preserve"> </w:t>
            </w:r>
          </w:p>
        </w:tc>
      </w:tr>
      <w:tr w:rsidR="008929ED" w14:paraId="63766BAB" w14:textId="77777777" w:rsidTr="0005272F">
        <w:trPr>
          <w:cantSplit/>
          <w:trHeight w:val="276"/>
          <w:tblHeader/>
        </w:trPr>
        <w:tc>
          <w:tcPr>
            <w:tcW w:w="4627" w:type="dxa"/>
            <w:vMerge/>
          </w:tcPr>
          <w:p w14:paraId="5182A4A6" w14:textId="77777777" w:rsidR="008929ED" w:rsidRPr="00222548" w:rsidRDefault="008929ED"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1BF36500" w14:textId="4BFB7683" w:rsidR="008929ED" w:rsidRDefault="00A04445"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Develop </w:t>
            </w:r>
            <w:r w:rsidR="0084631F">
              <w:rPr>
                <w:rFonts w:ascii="Arial" w:hAnsi="Arial" w:cs="Arial"/>
                <w:sz w:val="22"/>
                <w:szCs w:val="22"/>
              </w:rPr>
              <w:t xml:space="preserve">assessments </w:t>
            </w:r>
            <w:r w:rsidR="00A16D5E">
              <w:rPr>
                <w:rFonts w:ascii="Arial" w:hAnsi="Arial" w:cs="Arial"/>
                <w:sz w:val="22"/>
                <w:szCs w:val="22"/>
              </w:rPr>
              <w:t xml:space="preserve">and any recommendations </w:t>
            </w:r>
            <w:r w:rsidR="00A27802">
              <w:rPr>
                <w:rFonts w:ascii="Arial" w:hAnsi="Arial" w:cs="Arial"/>
                <w:sz w:val="22"/>
                <w:szCs w:val="22"/>
              </w:rPr>
              <w:t>from the analysis</w:t>
            </w:r>
            <w:r w:rsidR="008E256B">
              <w:rPr>
                <w:rFonts w:ascii="Arial" w:hAnsi="Arial" w:cs="Arial"/>
                <w:sz w:val="22"/>
                <w:szCs w:val="22"/>
              </w:rPr>
              <w:t>.</w:t>
            </w:r>
            <w:r w:rsidR="00A27802">
              <w:rPr>
                <w:rFonts w:ascii="Arial" w:hAnsi="Arial" w:cs="Arial"/>
                <w:sz w:val="22"/>
                <w:szCs w:val="22"/>
              </w:rPr>
              <w:t xml:space="preserve"> </w:t>
            </w:r>
          </w:p>
        </w:tc>
      </w:tr>
      <w:tr w:rsidR="000D3001" w14:paraId="548F08DF" w14:textId="77777777" w:rsidTr="0005272F">
        <w:trPr>
          <w:cantSplit/>
          <w:trHeight w:val="276"/>
          <w:tblHeader/>
        </w:trPr>
        <w:tc>
          <w:tcPr>
            <w:tcW w:w="4627" w:type="dxa"/>
          </w:tcPr>
          <w:p w14:paraId="6CC3EAE5" w14:textId="080954E2" w:rsidR="006C419D" w:rsidRDefault="008700CE" w:rsidP="00BD27B1">
            <w:pPr>
              <w:pStyle w:val="ListParagraph"/>
              <w:spacing w:line="240" w:lineRule="auto"/>
              <w:ind w:left="306" w:hanging="282"/>
              <w:rPr>
                <w:rFonts w:ascii="Arial" w:hAnsi="Arial" w:cs="Arial"/>
                <w:sz w:val="22"/>
                <w:szCs w:val="22"/>
              </w:rPr>
            </w:pPr>
            <w:r>
              <w:rPr>
                <w:rFonts w:ascii="Arial" w:hAnsi="Arial" w:cs="Arial"/>
                <w:sz w:val="22"/>
                <w:szCs w:val="22"/>
              </w:rPr>
              <w:t xml:space="preserve">2. </w:t>
            </w:r>
            <w:r w:rsidR="00640E80">
              <w:rPr>
                <w:rFonts w:ascii="Arial" w:hAnsi="Arial" w:cs="Arial"/>
                <w:sz w:val="22"/>
                <w:szCs w:val="22"/>
              </w:rPr>
              <w:t xml:space="preserve">Develop </w:t>
            </w:r>
            <w:r>
              <w:rPr>
                <w:rFonts w:ascii="Arial" w:hAnsi="Arial" w:cs="Arial"/>
                <w:sz w:val="22"/>
                <w:szCs w:val="22"/>
              </w:rPr>
              <w:t>i</w:t>
            </w:r>
            <w:r w:rsidR="006C419D">
              <w:rPr>
                <w:rFonts w:ascii="Arial" w:hAnsi="Arial" w:cs="Arial"/>
                <w:sz w:val="22"/>
                <w:szCs w:val="22"/>
              </w:rPr>
              <w:t>nference</w:t>
            </w:r>
            <w:r w:rsidR="00640E80">
              <w:rPr>
                <w:rFonts w:ascii="Arial" w:hAnsi="Arial" w:cs="Arial"/>
                <w:sz w:val="22"/>
                <w:szCs w:val="22"/>
              </w:rPr>
              <w:t xml:space="preserve">s using </w:t>
            </w:r>
            <w:r w:rsidR="00320AAF">
              <w:rPr>
                <w:rFonts w:ascii="Arial" w:hAnsi="Arial" w:cs="Arial"/>
                <w:sz w:val="22"/>
                <w:szCs w:val="22"/>
              </w:rPr>
              <w:t>an</w:t>
            </w:r>
            <w:r w:rsidR="00640E80">
              <w:rPr>
                <w:rFonts w:ascii="Arial" w:hAnsi="Arial" w:cs="Arial"/>
                <w:sz w:val="22"/>
                <w:szCs w:val="22"/>
              </w:rPr>
              <w:t xml:space="preserve"> inference development</w:t>
            </w:r>
            <w:r w:rsidR="00320AAF">
              <w:rPr>
                <w:rFonts w:ascii="Arial" w:hAnsi="Arial" w:cs="Arial"/>
                <w:sz w:val="22"/>
                <w:szCs w:val="22"/>
              </w:rPr>
              <w:t xml:space="preserve"> process</w:t>
            </w:r>
            <w:r w:rsidR="008E256B">
              <w:rPr>
                <w:rFonts w:ascii="Arial" w:hAnsi="Arial" w:cs="Arial"/>
                <w:sz w:val="22"/>
                <w:szCs w:val="22"/>
              </w:rPr>
              <w:t>.</w:t>
            </w:r>
          </w:p>
          <w:p w14:paraId="674A611B" w14:textId="77777777" w:rsidR="000D3001" w:rsidRPr="00222548" w:rsidRDefault="000D3001" w:rsidP="000D3001">
            <w:pPr>
              <w:pStyle w:val="ListParagraph"/>
              <w:spacing w:line="240" w:lineRule="auto"/>
              <w:ind w:left="360"/>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B7C2473" w14:textId="690A119B" w:rsidR="000D3001" w:rsidRDefault="00E162E8" w:rsidP="00C9760F">
            <w:pPr>
              <w:pStyle w:val="ListParagraph"/>
              <w:spacing w:line="240" w:lineRule="auto"/>
              <w:ind w:left="364" w:hanging="364"/>
              <w:rPr>
                <w:rFonts w:ascii="Arial" w:hAnsi="Arial" w:cs="Arial"/>
                <w:sz w:val="22"/>
                <w:szCs w:val="22"/>
              </w:rPr>
            </w:pPr>
            <w:r>
              <w:rPr>
                <w:rFonts w:ascii="Arial" w:hAnsi="Arial" w:cs="Arial"/>
                <w:sz w:val="22"/>
                <w:szCs w:val="22"/>
              </w:rPr>
              <w:t xml:space="preserve">a. </w:t>
            </w:r>
            <w:r w:rsidR="00C9760F">
              <w:rPr>
                <w:rFonts w:ascii="Arial" w:hAnsi="Arial" w:cs="Arial"/>
                <w:sz w:val="22"/>
                <w:szCs w:val="22"/>
              </w:rPr>
              <w:t xml:space="preserve">  </w:t>
            </w:r>
            <w:r w:rsidR="00D34F8C">
              <w:rPr>
                <w:rFonts w:ascii="Arial" w:hAnsi="Arial" w:cs="Arial"/>
                <w:sz w:val="22"/>
                <w:szCs w:val="22"/>
              </w:rPr>
              <w:t>Apply</w:t>
            </w:r>
            <w:r w:rsidR="008700CE">
              <w:rPr>
                <w:rFonts w:ascii="Arial" w:hAnsi="Arial" w:cs="Arial"/>
                <w:sz w:val="22"/>
                <w:szCs w:val="22"/>
              </w:rPr>
              <w:t xml:space="preserve"> </w:t>
            </w:r>
            <w:r w:rsidR="00EB3471">
              <w:rPr>
                <w:rFonts w:ascii="Arial" w:hAnsi="Arial" w:cs="Arial"/>
                <w:sz w:val="22"/>
                <w:szCs w:val="22"/>
              </w:rPr>
              <w:t>an</w:t>
            </w:r>
            <w:r w:rsidR="00D34F8C">
              <w:rPr>
                <w:rFonts w:ascii="Arial" w:hAnsi="Arial" w:cs="Arial"/>
                <w:sz w:val="22"/>
                <w:szCs w:val="22"/>
              </w:rPr>
              <w:t xml:space="preserve"> inference development model to develop logical </w:t>
            </w:r>
            <w:r w:rsidR="008700CE">
              <w:rPr>
                <w:rFonts w:ascii="Arial" w:hAnsi="Arial" w:cs="Arial"/>
                <w:sz w:val="22"/>
                <w:szCs w:val="22"/>
              </w:rPr>
              <w:t xml:space="preserve">inferences.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14:paraId="60DA04EF" w14:textId="77777777" w:rsidR="00656D96" w:rsidRDefault="00656D96" w:rsidP="00656D96">
      <w:pPr>
        <w:spacing w:line="240" w:lineRule="auto"/>
        <w:rPr>
          <w:rFonts w:ascii="Arial" w:hAnsi="Arial" w:cs="Arial"/>
          <w:sz w:val="22"/>
          <w:szCs w:val="22"/>
        </w:rPr>
      </w:pPr>
      <w:r w:rsidRPr="00622825">
        <w:rPr>
          <w:rFonts w:ascii="Arial" w:hAnsi="Arial" w:cs="Arial"/>
          <w:sz w:val="22"/>
          <w:szCs w:val="22"/>
        </w:rPr>
        <w:t>All activities and evidence must be in accordance with organisational requirements.</w:t>
      </w:r>
      <w:r>
        <w:rPr>
          <w:rFonts w:ascii="Arial" w:hAnsi="Arial" w:cs="Arial"/>
          <w:sz w:val="22"/>
          <w:szCs w:val="22"/>
        </w:rPr>
        <w:t xml:space="preserve"> Simulated examples are permitted. </w:t>
      </w:r>
    </w:p>
    <w:p w14:paraId="638B020D" w14:textId="77777777" w:rsidR="00BD16E1" w:rsidRPr="004C55EC" w:rsidRDefault="00BD16E1" w:rsidP="00BD16E1">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 xml:space="preserve">ny use of digital tools or </w:t>
      </w:r>
      <w:r>
        <w:rPr>
          <w:rFonts w:ascii="Arial" w:hAnsi="Arial" w:cs="Arial"/>
          <w:sz w:val="22"/>
          <w:szCs w:val="22"/>
        </w:rPr>
        <w:t xml:space="preserve">emerging technologies </w:t>
      </w:r>
      <w:r w:rsidRPr="000B62F5">
        <w:rPr>
          <w:rFonts w:ascii="Arial" w:hAnsi="Arial" w:cs="Arial"/>
          <w:sz w:val="22"/>
          <w:szCs w:val="22"/>
        </w:rPr>
        <w:t>will need to be used in accordance with relevant organisational and industry codes of conduct and practice.</w:t>
      </w:r>
      <w:r>
        <w:rPr>
          <w:rFonts w:ascii="Arial" w:hAnsi="Arial" w:cs="Arial"/>
          <w:sz w:val="22"/>
          <w:szCs w:val="22"/>
        </w:rPr>
        <w:t xml:space="preserve"> </w:t>
      </w:r>
    </w:p>
    <w:p w14:paraId="20C6D8AD" w14:textId="23743073" w:rsidR="00411E7E" w:rsidRDefault="00411E7E" w:rsidP="00656D96">
      <w:pPr>
        <w:spacing w:line="240" w:lineRule="auto"/>
        <w:rPr>
          <w:rFonts w:ascii="Arial" w:hAnsi="Arial" w:cs="Arial"/>
          <w:sz w:val="22"/>
          <w:szCs w:val="22"/>
        </w:rPr>
      </w:pPr>
      <w:r>
        <w:rPr>
          <w:rFonts w:ascii="Arial" w:hAnsi="Arial" w:cs="Arial"/>
          <w:sz w:val="22"/>
          <w:szCs w:val="22"/>
        </w:rPr>
        <w:t>Definitions</w:t>
      </w:r>
    </w:p>
    <w:p w14:paraId="386C70E3" w14:textId="77777777" w:rsidR="00EE2528" w:rsidRDefault="0015020E" w:rsidP="00EE2528">
      <w:pPr>
        <w:spacing w:line="240" w:lineRule="auto"/>
        <w:rPr>
          <w:rFonts w:ascii="Arial" w:hAnsi="Arial" w:cs="Arial"/>
          <w:color w:val="000000" w:themeColor="text1"/>
          <w:sz w:val="22"/>
          <w:szCs w:val="22"/>
        </w:rPr>
      </w:pPr>
      <w:r w:rsidRPr="00480D62">
        <w:rPr>
          <w:rFonts w:ascii="Arial" w:hAnsi="Arial" w:cs="Arial"/>
          <w:i/>
          <w:iCs/>
          <w:color w:val="000000" w:themeColor="text1"/>
          <w:sz w:val="22"/>
          <w:szCs w:val="22"/>
        </w:rPr>
        <w:t>Information</w:t>
      </w:r>
      <w:r>
        <w:rPr>
          <w:rFonts w:ascii="Arial" w:hAnsi="Arial" w:cs="Arial"/>
          <w:color w:val="000000" w:themeColor="text1"/>
          <w:sz w:val="22"/>
          <w:szCs w:val="22"/>
        </w:rPr>
        <w:t xml:space="preserve"> refers to </w:t>
      </w:r>
      <w:r w:rsidRPr="00480D62">
        <w:rPr>
          <w:rFonts w:ascii="Arial" w:hAnsi="Arial" w:cs="Arial"/>
          <w:color w:val="000000" w:themeColor="text1"/>
          <w:sz w:val="22"/>
          <w:szCs w:val="22"/>
        </w:rPr>
        <w:t xml:space="preserve">unprocessed, raw and/or perishable material or data, that could be collected from any source, to be analysed and refined for decision making.   </w:t>
      </w:r>
    </w:p>
    <w:p w14:paraId="0E296435" w14:textId="62B9794E" w:rsidR="00EE2528" w:rsidRDefault="00EE2528" w:rsidP="00EE2528">
      <w:pPr>
        <w:spacing w:line="240" w:lineRule="auto"/>
        <w:rPr>
          <w:rFonts w:ascii="Arial" w:hAnsi="Arial" w:cs="Arial"/>
          <w:sz w:val="22"/>
          <w:szCs w:val="22"/>
        </w:rPr>
      </w:pPr>
      <w:r w:rsidRPr="008B28CE">
        <w:rPr>
          <w:rFonts w:ascii="Arial" w:hAnsi="Arial" w:cs="Arial"/>
          <w:i/>
          <w:iCs/>
          <w:sz w:val="22"/>
          <w:szCs w:val="22"/>
        </w:rPr>
        <w:t>Intelligence</w:t>
      </w:r>
      <w:r w:rsidR="00BB115C">
        <w:rPr>
          <w:rFonts w:ascii="Arial" w:hAnsi="Arial" w:cs="Arial"/>
          <w:sz w:val="22"/>
          <w:szCs w:val="22"/>
        </w:rPr>
        <w:t xml:space="preserve"> refers to</w:t>
      </w:r>
      <w:r w:rsidRPr="00000D14">
        <w:rPr>
          <w:rFonts w:ascii="Arial" w:hAnsi="Arial" w:cs="Arial"/>
          <w:sz w:val="22"/>
          <w:szCs w:val="22"/>
        </w:rPr>
        <w:t xml:space="preserve"> the functions, activities, people or organisations that are involved in the process of planning, gathering and analysing information that leads to the production of intelligence products, which are of potential value to decision makers.</w:t>
      </w:r>
    </w:p>
    <w:p w14:paraId="27D823C5" w14:textId="1F7D4E87" w:rsidR="00D159C6" w:rsidRPr="00000D14" w:rsidRDefault="00D159C6" w:rsidP="00EE2528">
      <w:pPr>
        <w:spacing w:line="240" w:lineRule="auto"/>
        <w:rPr>
          <w:rFonts w:ascii="Arial" w:hAnsi="Arial" w:cs="Arial"/>
          <w:sz w:val="22"/>
          <w:szCs w:val="22"/>
        </w:rPr>
      </w:pPr>
      <w:r w:rsidRPr="001F578A">
        <w:rPr>
          <w:rFonts w:ascii="Arial" w:hAnsi="Arial" w:cs="Arial"/>
          <w:i/>
          <w:iCs/>
          <w:sz w:val="22"/>
          <w:szCs w:val="22"/>
        </w:rPr>
        <w:t>Organisational requirements</w:t>
      </w:r>
      <w:r w:rsidRPr="00D159C6">
        <w:rPr>
          <w:rFonts w:ascii="Arial" w:hAnsi="Arial" w:cs="Arial"/>
          <w:sz w:val="22"/>
          <w:szCs w:val="22"/>
        </w:rPr>
        <w:t xml:space="preserve"> – instructions to staff on policies, procedures, and methodologies which are documented and are available in the workplace. They must be consistent with applicable legislation and any other applicable compliance requirements.</w:t>
      </w:r>
    </w:p>
    <w:p w14:paraId="18E4E346" w14:textId="77777777" w:rsidR="00D454E8" w:rsidRPr="00E266F2" w:rsidRDefault="00D454E8" w:rsidP="00D454E8">
      <w:pPr>
        <w:spacing w:after="0" w:line="240" w:lineRule="auto"/>
        <w:rPr>
          <w:rFonts w:ascii="Arial" w:hAnsi="Arial" w:cs="Arial"/>
          <w:color w:val="000000" w:themeColor="text1"/>
          <w:sz w:val="22"/>
          <w:szCs w:val="22"/>
        </w:rPr>
      </w:pPr>
      <w:r w:rsidRPr="000C380B">
        <w:rPr>
          <w:rFonts w:ascii="Arial" w:hAnsi="Arial" w:cs="Arial"/>
          <w:i/>
          <w:iCs/>
          <w:color w:val="000000" w:themeColor="text1"/>
          <w:sz w:val="22"/>
          <w:szCs w:val="22"/>
        </w:rPr>
        <w:lastRenderedPageBreak/>
        <w:t>Structured analytic techniques</w:t>
      </w:r>
      <w:r>
        <w:rPr>
          <w:rFonts w:ascii="Arial" w:hAnsi="Arial" w:cs="Arial"/>
          <w:color w:val="000000" w:themeColor="text1"/>
          <w:sz w:val="22"/>
          <w:szCs w:val="22"/>
        </w:rPr>
        <w:t xml:space="preserve"> refer to </w:t>
      </w:r>
      <w:r w:rsidRPr="00E266F2">
        <w:rPr>
          <w:rFonts w:ascii="Arial" w:hAnsi="Arial" w:cs="Arial"/>
          <w:color w:val="000000" w:themeColor="text1"/>
          <w:sz w:val="22"/>
          <w:szCs w:val="22"/>
        </w:rPr>
        <w:t>a group of tools an analyst can use to integrate and interpret collected information to produce intelligence assessments. Analyti</w:t>
      </w:r>
      <w:r>
        <w:rPr>
          <w:rFonts w:ascii="Arial" w:hAnsi="Arial" w:cs="Arial"/>
          <w:color w:val="000000" w:themeColor="text1"/>
          <w:sz w:val="22"/>
          <w:szCs w:val="22"/>
        </w:rPr>
        <w:t>c</w:t>
      </w:r>
      <w:r w:rsidRPr="00E266F2">
        <w:rPr>
          <w:rFonts w:ascii="Arial" w:hAnsi="Arial" w:cs="Arial"/>
          <w:color w:val="000000" w:themeColor="text1"/>
          <w:sz w:val="22"/>
          <w:szCs w:val="22"/>
        </w:rPr>
        <w:t xml:space="preserve"> techniques aid in overcoming bias, encourage divergent or convergent thinking, and provide evidence to others for the conclusions reached. </w:t>
      </w:r>
    </w:p>
    <w:p w14:paraId="23BB48A1" w14:textId="77777777" w:rsidR="00554D79" w:rsidRDefault="00554D79" w:rsidP="00DC70E1">
      <w:pPr>
        <w:spacing w:line="240" w:lineRule="auto"/>
        <w:rPr>
          <w:rFonts w:ascii="Arial" w:hAnsi="Arial" w:cs="Arial"/>
          <w:sz w:val="22"/>
          <w:szCs w:val="22"/>
        </w:rPr>
      </w:pP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07454F67" w14:textId="54AA97C5" w:rsidR="00232403" w:rsidRDefault="0099335A" w:rsidP="00441481">
      <w:pPr>
        <w:spacing w:line="240" w:lineRule="auto"/>
        <w:rPr>
          <w:rFonts w:ascii="Arial" w:hAnsi="Arial" w:cs="Arial"/>
          <w:sz w:val="22"/>
          <w:szCs w:val="22"/>
        </w:rPr>
      </w:pPr>
      <w:r>
        <w:rPr>
          <w:rFonts w:ascii="Arial" w:hAnsi="Arial" w:cs="Arial"/>
          <w:sz w:val="22"/>
          <w:szCs w:val="22"/>
        </w:rPr>
        <w:t xml:space="preserve">Achieved </w:t>
      </w: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21D90EBC" w14:textId="5110D338" w:rsidR="00D454E8" w:rsidRDefault="00D454E8"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Structured processes and techniques </w:t>
      </w:r>
    </w:p>
    <w:p w14:paraId="39FB5816" w14:textId="4252474B" w:rsidR="00BB115C" w:rsidRPr="00D454E8" w:rsidRDefault="00320AAF" w:rsidP="00C9760F">
      <w:pPr>
        <w:pStyle w:val="ListParagraph"/>
        <w:numPr>
          <w:ilvl w:val="0"/>
          <w:numId w:val="49"/>
        </w:numPr>
        <w:spacing w:after="0"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s</w:t>
      </w:r>
      <w:r w:rsidR="00BB115C" w:rsidRPr="00D454E8">
        <w:rPr>
          <w:rFonts w:ascii="Arial" w:hAnsi="Arial" w:cs="Arial"/>
          <w:color w:val="000000" w:themeColor="text1"/>
          <w:sz w:val="22"/>
          <w:szCs w:val="22"/>
        </w:rPr>
        <w:t xml:space="preserve">tructured analytic techniques </w:t>
      </w:r>
    </w:p>
    <w:p w14:paraId="7202AF6C" w14:textId="6985D5DF" w:rsidR="00EC706B" w:rsidRPr="00D454E8" w:rsidRDefault="00320AAF" w:rsidP="00C9760F">
      <w:pPr>
        <w:pStyle w:val="ListParagraph"/>
        <w:numPr>
          <w:ilvl w:val="0"/>
          <w:numId w:val="4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h</w:t>
      </w:r>
      <w:r w:rsidR="00EC706B" w:rsidRPr="00D454E8">
        <w:rPr>
          <w:rFonts w:ascii="Arial" w:hAnsi="Arial" w:cs="Arial"/>
          <w:color w:val="000000" w:themeColor="text1"/>
          <w:sz w:val="22"/>
          <w:szCs w:val="22"/>
        </w:rPr>
        <w:t>ypothesis generations</w:t>
      </w:r>
      <w:r w:rsidR="000B4875">
        <w:rPr>
          <w:rFonts w:ascii="Arial" w:hAnsi="Arial" w:cs="Arial"/>
          <w:color w:val="000000" w:themeColor="text1"/>
          <w:sz w:val="22"/>
          <w:szCs w:val="22"/>
        </w:rPr>
        <w:t xml:space="preserve"> </w:t>
      </w:r>
      <w:proofErr w:type="spellStart"/>
      <w:r w:rsidR="000B4875">
        <w:rPr>
          <w:rFonts w:ascii="Arial" w:hAnsi="Arial" w:cs="Arial"/>
          <w:color w:val="000000" w:themeColor="text1"/>
          <w:sz w:val="22"/>
          <w:szCs w:val="22"/>
        </w:rPr>
        <w:t>ie</w:t>
      </w:r>
      <w:proofErr w:type="spellEnd"/>
      <w:r w:rsidR="000B4875">
        <w:rPr>
          <w:rFonts w:ascii="Arial" w:hAnsi="Arial" w:cs="Arial"/>
          <w:color w:val="000000" w:themeColor="text1"/>
          <w:sz w:val="22"/>
          <w:szCs w:val="22"/>
        </w:rPr>
        <w:t>:</w:t>
      </w:r>
      <w:r w:rsidR="00EC706B" w:rsidRPr="00D454E8">
        <w:rPr>
          <w:rFonts w:ascii="Arial" w:hAnsi="Arial" w:cs="Arial"/>
          <w:color w:val="000000" w:themeColor="text1"/>
          <w:sz w:val="22"/>
          <w:szCs w:val="22"/>
        </w:rPr>
        <w:t xml:space="preserve"> could include </w:t>
      </w:r>
      <w:r w:rsidR="008D5FAD">
        <w:rPr>
          <w:rFonts w:ascii="Arial" w:hAnsi="Arial" w:cs="Arial"/>
          <w:color w:val="000000" w:themeColor="text1"/>
          <w:sz w:val="22"/>
          <w:szCs w:val="22"/>
        </w:rPr>
        <w:t>Analysis of Competing Hyp</w:t>
      </w:r>
      <w:r w:rsidR="003A1D90">
        <w:rPr>
          <w:rFonts w:ascii="Arial" w:hAnsi="Arial" w:cs="Arial"/>
          <w:color w:val="000000" w:themeColor="text1"/>
          <w:sz w:val="22"/>
          <w:szCs w:val="22"/>
        </w:rPr>
        <w:t>otheses (</w:t>
      </w:r>
      <w:r w:rsidR="00EC706B" w:rsidRPr="00D454E8">
        <w:rPr>
          <w:rFonts w:ascii="Arial" w:hAnsi="Arial" w:cs="Arial"/>
          <w:color w:val="000000" w:themeColor="text1"/>
          <w:sz w:val="22"/>
          <w:szCs w:val="22"/>
        </w:rPr>
        <w:t>ACH</w:t>
      </w:r>
      <w:r w:rsidR="003A1D90">
        <w:rPr>
          <w:rFonts w:ascii="Arial" w:hAnsi="Arial" w:cs="Arial"/>
          <w:color w:val="000000" w:themeColor="text1"/>
          <w:sz w:val="22"/>
          <w:szCs w:val="22"/>
        </w:rPr>
        <w:t>)</w:t>
      </w:r>
      <w:r w:rsidR="00EC706B" w:rsidRPr="00D454E8">
        <w:rPr>
          <w:rFonts w:ascii="Arial" w:hAnsi="Arial" w:cs="Arial"/>
          <w:color w:val="000000" w:themeColor="text1"/>
          <w:sz w:val="22"/>
          <w:szCs w:val="22"/>
        </w:rPr>
        <w:t xml:space="preserve">, diagnostic reasoning </w:t>
      </w:r>
    </w:p>
    <w:p w14:paraId="489BDB93" w14:textId="4E6AACBE" w:rsidR="00C279C1" w:rsidRDefault="00320AAF" w:rsidP="00C9760F">
      <w:pPr>
        <w:pStyle w:val="ListParagraph"/>
        <w:numPr>
          <w:ilvl w:val="0"/>
          <w:numId w:val="4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r</w:t>
      </w:r>
      <w:r w:rsidR="007510DC" w:rsidRPr="00D454E8">
        <w:rPr>
          <w:rFonts w:ascii="Arial" w:hAnsi="Arial" w:cs="Arial"/>
          <w:color w:val="000000" w:themeColor="text1"/>
          <w:sz w:val="22"/>
          <w:szCs w:val="22"/>
        </w:rPr>
        <w:t>isk a</w:t>
      </w:r>
      <w:r w:rsidR="003A6FE7" w:rsidRPr="00D454E8">
        <w:rPr>
          <w:rFonts w:ascii="Arial" w:hAnsi="Arial" w:cs="Arial"/>
          <w:color w:val="000000" w:themeColor="text1"/>
          <w:sz w:val="22"/>
          <w:szCs w:val="22"/>
        </w:rPr>
        <w:t>ssessment</w:t>
      </w:r>
      <w:r w:rsidR="00C9760F">
        <w:rPr>
          <w:rFonts w:ascii="Arial" w:hAnsi="Arial" w:cs="Arial"/>
          <w:color w:val="000000" w:themeColor="text1"/>
          <w:sz w:val="22"/>
          <w:szCs w:val="22"/>
        </w:rPr>
        <w:t xml:space="preserve">. </w:t>
      </w:r>
    </w:p>
    <w:p w14:paraId="7F406BA5" w14:textId="6878536A" w:rsidR="000B4875" w:rsidRDefault="0041109E" w:rsidP="000B4875">
      <w:pPr>
        <w:spacing w:line="240" w:lineRule="auto"/>
        <w:rPr>
          <w:rFonts w:ascii="Arial" w:hAnsi="Arial" w:cs="Arial"/>
          <w:color w:val="000000" w:themeColor="text1"/>
          <w:sz w:val="22"/>
          <w:szCs w:val="22"/>
        </w:rPr>
      </w:pPr>
      <w:r>
        <w:rPr>
          <w:rFonts w:ascii="Arial" w:hAnsi="Arial" w:cs="Arial"/>
          <w:color w:val="000000" w:themeColor="text1"/>
          <w:sz w:val="22"/>
          <w:szCs w:val="22"/>
        </w:rPr>
        <w:t>Inference Development Process</w:t>
      </w:r>
    </w:p>
    <w:p w14:paraId="7DBF5D05" w14:textId="7FAD45CC" w:rsidR="0041109E" w:rsidRDefault="006D23FD" w:rsidP="001F578A">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i</w:t>
      </w:r>
      <w:r w:rsidR="00184A13" w:rsidRPr="001F578A">
        <w:rPr>
          <w:rFonts w:ascii="Arial" w:hAnsi="Arial" w:cs="Arial"/>
          <w:color w:val="000000" w:themeColor="text1"/>
          <w:sz w:val="22"/>
          <w:szCs w:val="22"/>
        </w:rPr>
        <w:t>nference development model</w:t>
      </w:r>
    </w:p>
    <w:p w14:paraId="4B959AE8" w14:textId="1A9DE6AD" w:rsidR="006D23FD" w:rsidRDefault="006D23FD" w:rsidP="001F578A">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a</w:t>
      </w:r>
      <w:r w:rsidR="0041109E">
        <w:rPr>
          <w:rFonts w:ascii="Arial" w:hAnsi="Arial" w:cs="Arial"/>
          <w:color w:val="000000" w:themeColor="text1"/>
          <w:sz w:val="22"/>
          <w:szCs w:val="22"/>
        </w:rPr>
        <w:t>rgument mapping</w:t>
      </w:r>
    </w:p>
    <w:p w14:paraId="4422D6E5" w14:textId="6EC7EC93" w:rsidR="00184A13" w:rsidRPr="001F578A" w:rsidRDefault="006D23FD" w:rsidP="001F578A">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ladder of influence</w:t>
      </w:r>
      <w:r w:rsidR="00C9760F" w:rsidRPr="001F578A">
        <w:rPr>
          <w:rFonts w:ascii="Arial" w:hAnsi="Arial" w:cs="Arial"/>
          <w:color w:val="000000" w:themeColor="text1"/>
          <w:sz w:val="22"/>
          <w:szCs w:val="22"/>
        </w:rPr>
        <w:t xml:space="preserve">. </w:t>
      </w:r>
    </w:p>
    <w:p w14:paraId="60E2D7E2" w14:textId="77777777" w:rsidR="003D3172" w:rsidRDefault="003D3172" w:rsidP="00DC70E1">
      <w:pPr>
        <w:spacing w:line="240" w:lineRule="auto"/>
        <w:rPr>
          <w:rFonts w:ascii="Arial" w:hAnsi="Arial" w:cs="Arial"/>
          <w:color w:val="000000" w:themeColor="text1"/>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79DFDD26" w14:textId="77777777" w:rsidR="00CD0486" w:rsidRPr="00F13714" w:rsidRDefault="00CD0486" w:rsidP="00CD0486">
      <w:pPr>
        <w:pStyle w:val="ListParagraph"/>
        <w:widowControl w:val="0"/>
        <w:numPr>
          <w:ilvl w:val="0"/>
          <w:numId w:val="47"/>
        </w:numPr>
        <w:tabs>
          <w:tab w:val="clear" w:pos="720"/>
          <w:tab w:val="num" w:pos="284"/>
        </w:tabs>
        <w:autoSpaceDE w:val="0"/>
        <w:autoSpaceDN w:val="0"/>
        <w:spacing w:after="0" w:line="240" w:lineRule="auto"/>
        <w:ind w:left="714" w:right="868" w:hanging="714"/>
        <w:rPr>
          <w:rFonts w:ascii="Arial" w:hAnsi="Arial" w:cs="Arial"/>
          <w:color w:val="000000" w:themeColor="text1"/>
          <w:sz w:val="22"/>
          <w:szCs w:val="22"/>
        </w:rPr>
      </w:pPr>
      <w:r w:rsidRPr="00F13714">
        <w:rPr>
          <w:rFonts w:ascii="Arial" w:hAnsi="Arial" w:cs="Arial"/>
          <w:color w:val="000000" w:themeColor="text1"/>
          <w:sz w:val="22"/>
          <w:szCs w:val="22"/>
        </w:rPr>
        <w:t>Criminal Disclosure Act 2008</w:t>
      </w:r>
    </w:p>
    <w:p w14:paraId="60010274" w14:textId="3C228FCE" w:rsidR="00183260" w:rsidRPr="00B3234F" w:rsidRDefault="00183260" w:rsidP="00863EA1">
      <w:pPr>
        <w:pStyle w:val="ListParagraph"/>
        <w:numPr>
          <w:ilvl w:val="0"/>
          <w:numId w:val="48"/>
        </w:numPr>
        <w:spacing w:after="0" w:line="240" w:lineRule="auto"/>
        <w:ind w:left="284" w:hanging="284"/>
        <w:rPr>
          <w:rFonts w:ascii="Arial" w:hAnsi="Arial" w:cs="Arial"/>
          <w:i/>
          <w:iCs/>
          <w:color w:val="000000" w:themeColor="text1"/>
          <w:sz w:val="22"/>
          <w:szCs w:val="22"/>
        </w:rPr>
      </w:pPr>
      <w:hyperlink r:id="rId11" w:history="1">
        <w:r w:rsidRPr="00B3234F">
          <w:rPr>
            <w:rStyle w:val="Hyperlink"/>
            <w:rFonts w:ascii="Arial" w:hAnsi="Arial" w:cs="Arial"/>
            <w:sz w:val="22"/>
            <w:szCs w:val="22"/>
          </w:rPr>
          <w:t xml:space="preserve">National Security Journal </w:t>
        </w:r>
        <w:r w:rsidR="00B3234F" w:rsidRPr="00B3234F">
          <w:rPr>
            <w:rStyle w:val="Hyperlink"/>
            <w:rFonts w:ascii="Arial" w:hAnsi="Arial" w:cs="Arial"/>
            <w:sz w:val="22"/>
            <w:szCs w:val="22"/>
          </w:rPr>
          <w:t>“</w:t>
        </w:r>
        <w:r w:rsidR="00347573" w:rsidRPr="00B3234F">
          <w:rPr>
            <w:rStyle w:val="Hyperlink"/>
            <w:rFonts w:ascii="Arial" w:hAnsi="Arial" w:cs="Arial"/>
            <w:i/>
            <w:iCs/>
            <w:sz w:val="22"/>
            <w:szCs w:val="22"/>
          </w:rPr>
          <w:t>Assessing Terrorism Threats to New Zealand: The Role of the Combined Threat Assessment Group</w:t>
        </w:r>
        <w:r w:rsidR="00B3234F" w:rsidRPr="00B3234F">
          <w:rPr>
            <w:rStyle w:val="Hyperlink"/>
            <w:rFonts w:ascii="Arial" w:hAnsi="Arial" w:cs="Arial"/>
            <w:i/>
            <w:iCs/>
            <w:sz w:val="22"/>
            <w:szCs w:val="22"/>
          </w:rPr>
          <w:t>”</w:t>
        </w:r>
      </w:hyperlink>
      <w:r w:rsidR="00B3234F" w:rsidRPr="00B3234F">
        <w:rPr>
          <w:rFonts w:ascii="Arial" w:hAnsi="Arial" w:cs="Arial"/>
          <w:color w:val="000000" w:themeColor="text1"/>
          <w:sz w:val="22"/>
          <w:szCs w:val="22"/>
        </w:rPr>
        <w:t xml:space="preserve"> Combined Threat Assessment Group (CTAG) </w:t>
      </w:r>
      <w:r w:rsidR="00B3234F" w:rsidRPr="00B3234F">
        <w:rPr>
          <w:rFonts w:ascii="Arial" w:hAnsi="Arial" w:cs="Arial"/>
          <w:i/>
          <w:iCs/>
          <w:color w:val="000000" w:themeColor="text1"/>
          <w:sz w:val="22"/>
          <w:szCs w:val="22"/>
        </w:rPr>
        <w:t xml:space="preserve"> </w:t>
      </w:r>
    </w:p>
    <w:p w14:paraId="5037E412" w14:textId="77777777" w:rsidR="0095022D" w:rsidRPr="001F578A" w:rsidRDefault="0095022D" w:rsidP="0095022D">
      <w:pPr>
        <w:pStyle w:val="ListParagraph"/>
        <w:numPr>
          <w:ilvl w:val="0"/>
          <w:numId w:val="47"/>
        </w:numPr>
        <w:tabs>
          <w:tab w:val="clear" w:pos="720"/>
          <w:tab w:val="num" w:pos="284"/>
          <w:tab w:val="left" w:pos="567"/>
          <w:tab w:val="left" w:pos="1134"/>
        </w:tabs>
        <w:spacing w:after="0"/>
        <w:ind w:left="284" w:hanging="284"/>
        <w:rPr>
          <w:rStyle w:val="Hyperlink"/>
          <w:rFonts w:ascii="Arial" w:hAnsi="Arial" w:cs="Arial"/>
          <w:color w:val="000000"/>
          <w:sz w:val="22"/>
          <w:szCs w:val="22"/>
          <w:u w:val="none"/>
        </w:rPr>
      </w:pPr>
      <w:r w:rsidRPr="006A0143">
        <w:rPr>
          <w:rFonts w:ascii="Arial" w:hAnsi="Arial" w:cs="Arial"/>
          <w:sz w:val="22"/>
          <w:szCs w:val="22"/>
        </w:rPr>
        <w:t xml:space="preserve">New Zealand Government Protective Security Requirements - Information Security - Security Classification System or private sector equivalent, available from </w:t>
      </w:r>
      <w:hyperlink r:id="rId12" w:history="1">
        <w:r w:rsidRPr="00FF6257">
          <w:rPr>
            <w:rStyle w:val="Hyperlink"/>
            <w:rFonts w:ascii="Arial" w:hAnsi="Arial"/>
            <w:sz w:val="22"/>
            <w:szCs w:val="22"/>
          </w:rPr>
          <w:t>https://www.protectivesecurity.govt.nz</w:t>
        </w:r>
        <w:r w:rsidRPr="00FF6257">
          <w:rPr>
            <w:rStyle w:val="Hyperlink"/>
            <w:rFonts w:ascii="Arial" w:hAnsi="Arial" w:cs="Arial"/>
            <w:sz w:val="22"/>
            <w:szCs w:val="22"/>
          </w:rPr>
          <w:t>/</w:t>
        </w:r>
      </w:hyperlink>
    </w:p>
    <w:p w14:paraId="4A364E32" w14:textId="77777777" w:rsidR="00F97D99" w:rsidRPr="000F666D" w:rsidRDefault="00F97D99" w:rsidP="00F97D99">
      <w:pPr>
        <w:pStyle w:val="richtexteditorblock2vsd"/>
        <w:numPr>
          <w:ilvl w:val="0"/>
          <w:numId w:val="47"/>
        </w:numPr>
        <w:tabs>
          <w:tab w:val="clear" w:pos="720"/>
          <w:tab w:val="num" w:pos="284"/>
        </w:tabs>
        <w:spacing w:before="0" w:beforeAutospacing="0" w:after="0" w:afterAutospacing="0"/>
        <w:ind w:left="714" w:hanging="714"/>
        <w:rPr>
          <w:rFonts w:ascii="Arial" w:eastAsia="Arial" w:hAnsi="Arial" w:cs="Arial"/>
          <w:sz w:val="21"/>
          <w:szCs w:val="21"/>
          <w:lang w:eastAsia="en-US"/>
        </w:rPr>
      </w:pPr>
      <w:hyperlink r:id="rId13" w:history="1">
        <w:r w:rsidRPr="000F666D">
          <w:rPr>
            <w:rStyle w:val="Hyperlink"/>
            <w:rFonts w:ascii="Arial" w:eastAsia="Arial" w:hAnsi="Arial" w:cs="Arial"/>
            <w:sz w:val="21"/>
            <w:szCs w:val="21"/>
            <w:lang w:eastAsia="en-US"/>
          </w:rPr>
          <w:t>New Zealand Institute of Intelligence Professionals (NZI</w:t>
        </w:r>
        <w:r>
          <w:rPr>
            <w:rStyle w:val="Hyperlink"/>
            <w:rFonts w:ascii="Arial" w:eastAsia="Arial" w:hAnsi="Arial" w:cs="Arial"/>
            <w:sz w:val="21"/>
            <w:szCs w:val="21"/>
            <w:lang w:eastAsia="en-US"/>
          </w:rPr>
          <w:t>I</w:t>
        </w:r>
        <w:r w:rsidRPr="000F666D">
          <w:rPr>
            <w:rStyle w:val="Hyperlink"/>
            <w:rFonts w:ascii="Arial" w:eastAsia="Arial" w:hAnsi="Arial" w:cs="Arial"/>
            <w:sz w:val="21"/>
            <w:szCs w:val="21"/>
            <w:lang w:eastAsia="en-US"/>
          </w:rPr>
          <w:t>P) handbook</w:t>
        </w:r>
      </w:hyperlink>
      <w:r w:rsidRPr="000F666D">
        <w:rPr>
          <w:rFonts w:ascii="Arial" w:eastAsia="Arial" w:hAnsi="Arial" w:cs="Arial"/>
          <w:sz w:val="21"/>
          <w:szCs w:val="21"/>
          <w:lang w:eastAsia="en-US"/>
        </w:rPr>
        <w:t xml:space="preserve"> </w:t>
      </w:r>
    </w:p>
    <w:p w14:paraId="1E4229CD" w14:textId="1D960C10" w:rsidR="00F13714" w:rsidRDefault="00F13714" w:rsidP="00863EA1">
      <w:pPr>
        <w:pStyle w:val="ListParagraph"/>
        <w:widowControl w:val="0"/>
        <w:numPr>
          <w:ilvl w:val="0"/>
          <w:numId w:val="47"/>
        </w:numPr>
        <w:tabs>
          <w:tab w:val="clear" w:pos="720"/>
          <w:tab w:val="num" w:pos="284"/>
        </w:tabs>
        <w:autoSpaceDE w:val="0"/>
        <w:autoSpaceDN w:val="0"/>
        <w:spacing w:after="0" w:line="240" w:lineRule="auto"/>
        <w:ind w:left="714" w:right="868" w:hanging="714"/>
        <w:rPr>
          <w:rFonts w:ascii="Arial" w:hAnsi="Arial" w:cs="Arial"/>
          <w:color w:val="000000" w:themeColor="text1"/>
          <w:sz w:val="22"/>
          <w:szCs w:val="22"/>
        </w:rPr>
      </w:pPr>
      <w:r w:rsidRPr="00F13714">
        <w:rPr>
          <w:rFonts w:ascii="Arial" w:hAnsi="Arial" w:cs="Arial"/>
          <w:color w:val="000000" w:themeColor="text1"/>
          <w:sz w:val="22"/>
          <w:szCs w:val="22"/>
        </w:rPr>
        <w:t>Official Information Act 1982</w:t>
      </w:r>
    </w:p>
    <w:p w14:paraId="0541460A" w14:textId="6C98C443" w:rsidR="00BB5455" w:rsidRPr="00F13714" w:rsidRDefault="00BB5455" w:rsidP="00863EA1">
      <w:pPr>
        <w:pStyle w:val="ListParagraph"/>
        <w:widowControl w:val="0"/>
        <w:numPr>
          <w:ilvl w:val="0"/>
          <w:numId w:val="47"/>
        </w:numPr>
        <w:tabs>
          <w:tab w:val="clear" w:pos="720"/>
          <w:tab w:val="num" w:pos="284"/>
        </w:tabs>
        <w:autoSpaceDE w:val="0"/>
        <w:autoSpaceDN w:val="0"/>
        <w:spacing w:after="0" w:line="240" w:lineRule="auto"/>
        <w:ind w:left="714" w:right="868" w:hanging="714"/>
        <w:rPr>
          <w:rFonts w:ascii="Arial" w:hAnsi="Arial" w:cs="Arial"/>
          <w:color w:val="000000" w:themeColor="text1"/>
          <w:sz w:val="22"/>
          <w:szCs w:val="22"/>
        </w:rPr>
      </w:pPr>
      <w:r w:rsidRPr="00F13714">
        <w:rPr>
          <w:rFonts w:ascii="Arial" w:hAnsi="Arial" w:cs="Arial"/>
          <w:color w:val="000000" w:themeColor="text1"/>
          <w:sz w:val="22"/>
          <w:szCs w:val="22"/>
        </w:rPr>
        <w:t>Privacy Act 2020</w:t>
      </w:r>
    </w:p>
    <w:p w14:paraId="6B4A6DB8" w14:textId="2781952E" w:rsidR="00F13714" w:rsidRPr="00F13714" w:rsidRDefault="00F13714" w:rsidP="00863EA1">
      <w:pPr>
        <w:pStyle w:val="ListParagraph"/>
        <w:widowControl w:val="0"/>
        <w:numPr>
          <w:ilvl w:val="0"/>
          <w:numId w:val="47"/>
        </w:numPr>
        <w:tabs>
          <w:tab w:val="clear" w:pos="720"/>
          <w:tab w:val="num" w:pos="284"/>
        </w:tabs>
        <w:autoSpaceDE w:val="0"/>
        <w:autoSpaceDN w:val="0"/>
        <w:spacing w:after="0" w:line="240" w:lineRule="auto"/>
        <w:ind w:left="714" w:right="868" w:hanging="714"/>
        <w:rPr>
          <w:rFonts w:ascii="Arial" w:hAnsi="Arial" w:cs="Arial"/>
          <w:color w:val="000000" w:themeColor="text1"/>
          <w:sz w:val="22"/>
          <w:szCs w:val="22"/>
        </w:rPr>
      </w:pPr>
      <w:r w:rsidRPr="00F13714">
        <w:rPr>
          <w:rFonts w:ascii="Arial" w:hAnsi="Arial" w:cs="Arial"/>
          <w:color w:val="000000" w:themeColor="text1"/>
          <w:sz w:val="22"/>
          <w:szCs w:val="22"/>
        </w:rPr>
        <w:t>Public Records Act 2005</w:t>
      </w:r>
    </w:p>
    <w:p w14:paraId="7EDD58D4" w14:textId="0E63BBA0" w:rsidR="00F13714" w:rsidRDefault="00F13714" w:rsidP="00863EA1">
      <w:pPr>
        <w:pStyle w:val="ListParagraph"/>
        <w:widowControl w:val="0"/>
        <w:numPr>
          <w:ilvl w:val="0"/>
          <w:numId w:val="47"/>
        </w:numPr>
        <w:tabs>
          <w:tab w:val="clear" w:pos="720"/>
          <w:tab w:val="num" w:pos="284"/>
        </w:tabs>
        <w:autoSpaceDE w:val="0"/>
        <w:autoSpaceDN w:val="0"/>
        <w:spacing w:after="0" w:line="240" w:lineRule="auto"/>
        <w:ind w:left="714" w:right="868" w:hanging="714"/>
        <w:rPr>
          <w:rFonts w:ascii="Arial" w:hAnsi="Arial" w:cs="Arial"/>
          <w:color w:val="000000" w:themeColor="text1"/>
          <w:sz w:val="22"/>
          <w:szCs w:val="22"/>
        </w:rPr>
      </w:pPr>
      <w:r w:rsidRPr="00F13714">
        <w:rPr>
          <w:rFonts w:ascii="Arial" w:hAnsi="Arial" w:cs="Arial"/>
          <w:color w:val="000000" w:themeColor="text1"/>
          <w:sz w:val="22"/>
          <w:szCs w:val="22"/>
        </w:rPr>
        <w:t>Search and Surveillance Act 201</w:t>
      </w:r>
      <w:r w:rsidR="000B4875">
        <w:rPr>
          <w:rFonts w:ascii="Arial" w:hAnsi="Arial" w:cs="Arial"/>
          <w:color w:val="000000" w:themeColor="text1"/>
          <w:sz w:val="22"/>
          <w:szCs w:val="22"/>
        </w:rPr>
        <w:t>2</w:t>
      </w:r>
    </w:p>
    <w:p w14:paraId="2032BE36" w14:textId="253D7806" w:rsidR="00BB5455" w:rsidRPr="00F13714" w:rsidRDefault="00BB5455" w:rsidP="001F578A">
      <w:pPr>
        <w:pStyle w:val="ListParagraph"/>
        <w:widowControl w:val="0"/>
        <w:numPr>
          <w:ilvl w:val="0"/>
          <w:numId w:val="47"/>
        </w:numPr>
        <w:tabs>
          <w:tab w:val="clear" w:pos="720"/>
          <w:tab w:val="num" w:pos="284"/>
        </w:tabs>
        <w:autoSpaceDE w:val="0"/>
        <w:autoSpaceDN w:val="0"/>
        <w:spacing w:after="0" w:line="240" w:lineRule="auto"/>
        <w:ind w:left="284" w:right="868" w:hanging="284"/>
        <w:rPr>
          <w:rFonts w:ascii="Arial" w:hAnsi="Arial" w:cs="Arial"/>
          <w:color w:val="000000" w:themeColor="text1"/>
          <w:sz w:val="22"/>
          <w:szCs w:val="22"/>
        </w:rPr>
      </w:pPr>
      <w:r w:rsidRPr="006A0143">
        <w:rPr>
          <w:rFonts w:ascii="Arial" w:hAnsi="Arial" w:cs="Arial"/>
          <w:sz w:val="22"/>
          <w:szCs w:val="22"/>
        </w:rPr>
        <w:t xml:space="preserve">The State Services Code of Conduct, Standards of Integrity and Conduct available from </w:t>
      </w:r>
      <w:hyperlink r:id="rId14" w:history="1">
        <w:r w:rsidRPr="00BB5455">
          <w:rPr>
            <w:rStyle w:val="Hyperlink"/>
            <w:rFonts w:ascii="Arial" w:hAnsi="Arial" w:cs="Arial"/>
            <w:sz w:val="22"/>
            <w:szCs w:val="22"/>
          </w:rPr>
          <w:t>https://www.publicservice.govt.nz/</w:t>
        </w:r>
      </w:hyperlink>
      <w:r w:rsidRPr="006A0143">
        <w:rPr>
          <w:rFonts w:ascii="Arial" w:hAnsi="Arial" w:cs="Arial"/>
          <w:sz w:val="22"/>
          <w:szCs w:val="22"/>
        </w:rPr>
        <w:t xml:space="preserve"> and/or any other agency-specific code or codes of conduct </w:t>
      </w:r>
    </w:p>
    <w:p w14:paraId="56DE8B36" w14:textId="184B230D" w:rsidR="005773BD" w:rsidRPr="00F13714" w:rsidRDefault="005773BD" w:rsidP="00863EA1">
      <w:pPr>
        <w:pStyle w:val="ListParagraph"/>
        <w:widowControl w:val="0"/>
        <w:numPr>
          <w:ilvl w:val="0"/>
          <w:numId w:val="47"/>
        </w:numPr>
        <w:tabs>
          <w:tab w:val="clear" w:pos="720"/>
          <w:tab w:val="num" w:pos="284"/>
        </w:tabs>
        <w:autoSpaceDE w:val="0"/>
        <w:autoSpaceDN w:val="0"/>
        <w:spacing w:after="0" w:line="240" w:lineRule="auto"/>
        <w:ind w:left="284" w:right="868" w:hanging="284"/>
        <w:rPr>
          <w:rFonts w:ascii="Arial" w:hAnsi="Arial" w:cs="Arial"/>
          <w:color w:val="000000" w:themeColor="text1"/>
          <w:sz w:val="22"/>
          <w:szCs w:val="22"/>
        </w:rPr>
      </w:pPr>
      <w:hyperlink r:id="rId15" w:history="1">
        <w:r w:rsidRPr="002769D5">
          <w:rPr>
            <w:rStyle w:val="Hyperlink"/>
            <w:rFonts w:ascii="Arial" w:hAnsi="Arial" w:cs="Arial"/>
            <w:sz w:val="22"/>
            <w:szCs w:val="22"/>
          </w:rPr>
          <w:t>United Nations Office on Drugs and Crime</w:t>
        </w:r>
        <w:r w:rsidR="002769D5" w:rsidRPr="002769D5">
          <w:rPr>
            <w:rStyle w:val="Hyperlink"/>
            <w:rFonts w:ascii="Arial" w:hAnsi="Arial" w:cs="Arial"/>
            <w:sz w:val="22"/>
            <w:szCs w:val="22"/>
          </w:rPr>
          <w:t xml:space="preserve"> (UNODC) </w:t>
        </w:r>
        <w:r w:rsidR="002769D5" w:rsidRPr="002769D5">
          <w:rPr>
            <w:rStyle w:val="Hyperlink"/>
            <w:rFonts w:ascii="Arial" w:hAnsi="Arial" w:cs="Arial"/>
            <w:i/>
            <w:iCs/>
            <w:sz w:val="22"/>
            <w:szCs w:val="22"/>
          </w:rPr>
          <w:t>“Criminal Intelligence Manuals for Analysts”</w:t>
        </w:r>
      </w:hyperlink>
      <w:r w:rsidR="002769D5">
        <w:rPr>
          <w:rFonts w:ascii="Arial" w:hAnsi="Arial" w:cs="Arial"/>
          <w:i/>
          <w:iCs/>
          <w:color w:val="000000" w:themeColor="text1"/>
          <w:sz w:val="22"/>
          <w:szCs w:val="22"/>
        </w:rPr>
        <w:t xml:space="preserve"> </w:t>
      </w:r>
    </w:p>
    <w:p w14:paraId="4ED5F285" w14:textId="75C8061A" w:rsidR="00E3621B" w:rsidRDefault="00E3621B" w:rsidP="009C65A3">
      <w:pPr>
        <w:spacing w:line="240" w:lineRule="auto"/>
        <w:rPr>
          <w:rFonts w:ascii="Arial" w:hAnsi="Arial" w:cs="Arial"/>
          <w:color w:val="000000" w:themeColor="text1"/>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19AE7031" w:rsidR="00D70473" w:rsidRPr="002205DA" w:rsidRDefault="00905613"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37587450" w:rsidR="00D70473" w:rsidRPr="004046BA" w:rsidRDefault="005F019C" w:rsidP="00DC70E1">
            <w:pPr>
              <w:spacing w:line="240" w:lineRule="auto"/>
              <w:rPr>
                <w:rFonts w:ascii="Arial" w:hAnsi="Arial" w:cs="Arial"/>
                <w:sz w:val="22"/>
                <w:szCs w:val="22"/>
              </w:rPr>
            </w:pPr>
            <w:r w:rsidRPr="00294C83">
              <w:rPr>
                <w:rFonts w:ascii="Arial" w:hAnsi="Arial" w:cs="Arial"/>
                <w:sz w:val="22"/>
                <w:szCs w:val="22"/>
              </w:rPr>
              <w:t>Compliance and Law Enforcement &gt; Intelligence Analysis</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73001E48" w:rsidR="0053752C" w:rsidRPr="004046BA" w:rsidRDefault="00B550B9" w:rsidP="00DC70E1">
            <w:pPr>
              <w:spacing w:line="240" w:lineRule="auto"/>
              <w:rPr>
                <w:rFonts w:ascii="Arial" w:hAnsi="Arial" w:cs="Arial"/>
                <w:sz w:val="22"/>
                <w:szCs w:val="22"/>
              </w:rPr>
            </w:pPr>
            <w:r>
              <w:rPr>
                <w:rFonts w:ascii="Arial" w:hAnsi="Arial" w:cs="Arial"/>
                <w:sz w:val="22"/>
                <w:szCs w:val="22"/>
              </w:rPr>
              <w:t xml:space="preserve">0121 </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lastRenderedPageBreak/>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76634A17" w:rsidR="00D70473" w:rsidRPr="004046BA" w:rsidRDefault="003A1D90"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56AD0BBC" w:rsidR="00D70473" w:rsidRPr="004046BA" w:rsidRDefault="00395C5A" w:rsidP="00DC70E1">
            <w:pPr>
              <w:spacing w:line="240" w:lineRule="auto"/>
              <w:rPr>
                <w:rFonts w:ascii="Arial" w:hAnsi="Arial" w:cs="Arial"/>
                <w:sz w:val="22"/>
                <w:szCs w:val="22"/>
              </w:rPr>
            </w:pPr>
            <w:r>
              <w:rPr>
                <w:rFonts w:ascii="Arial" w:hAnsi="Arial" w:cs="Arial"/>
                <w:sz w:val="22"/>
                <w:szCs w:val="22"/>
              </w:rPr>
              <w:t xml:space="preserve">This skill standard replaced unit standard 28485.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47627864" w:rsidR="00D70473" w:rsidRPr="004046BA" w:rsidRDefault="00BA5A05" w:rsidP="00DC70E1">
            <w:pPr>
              <w:spacing w:line="240" w:lineRule="auto"/>
              <w:rPr>
                <w:rFonts w:ascii="Arial" w:hAnsi="Arial" w:cs="Arial"/>
                <w:sz w:val="22"/>
                <w:szCs w:val="22"/>
              </w:rPr>
            </w:pPr>
            <w:r>
              <w:rPr>
                <w:rFonts w:ascii="Arial" w:hAnsi="Arial" w:cs="Arial"/>
                <w:sz w:val="22"/>
                <w:szCs w:val="22"/>
              </w:rPr>
              <w:t xml:space="preserve">31 </w:t>
            </w:r>
            <w:r w:rsidR="002A21B2">
              <w:rPr>
                <w:rFonts w:ascii="Arial" w:hAnsi="Arial" w:cs="Arial"/>
                <w:sz w:val="22"/>
                <w:szCs w:val="22"/>
              </w:rPr>
              <w:t xml:space="preserve">December </w:t>
            </w:r>
            <w:r w:rsidR="00E94E86">
              <w:rPr>
                <w:rFonts w:ascii="Arial" w:hAnsi="Arial" w:cs="Arial"/>
                <w:sz w:val="22"/>
                <w:szCs w:val="22"/>
              </w:rPr>
              <w:t>2030</w:t>
            </w:r>
          </w:p>
        </w:tc>
      </w:tr>
    </w:tbl>
    <w:p w14:paraId="7AE65EB0" w14:textId="77777777" w:rsidR="00D70473" w:rsidRPr="00624205" w:rsidRDefault="00D70473" w:rsidP="00DC70E1">
      <w:pPr>
        <w:spacing w:line="240" w:lineRule="auto"/>
        <w:rPr>
          <w:rFonts w:ascii="Arial" w:hAnsi="Arial" w:cs="Arial"/>
          <w:sz w:val="22"/>
          <w:szCs w:val="22"/>
        </w:rPr>
      </w:pPr>
    </w:p>
    <w:p w14:paraId="02E8F421" w14:textId="77777777" w:rsidR="00C07701" w:rsidRPr="00C302FE" w:rsidRDefault="00C302FE" w:rsidP="00C07701">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C07701">
        <w:rPr>
          <w:rFonts w:ascii="Arial" w:hAnsi="Arial" w:cs="Arial"/>
          <w:sz w:val="22"/>
          <w:szCs w:val="22"/>
        </w:rPr>
        <w:t>Ringa Hora Services Workforce Development Council</w:t>
      </w:r>
      <w:r w:rsidR="00C07701" w:rsidRPr="00C302FE">
        <w:rPr>
          <w:rFonts w:ascii="Arial" w:eastAsiaTheme="minorHAnsi" w:hAnsi="Arial" w:cs="Arial"/>
          <w:color w:val="auto"/>
          <w:kern w:val="0"/>
          <w:sz w:val="22"/>
          <w:szCs w:val="22"/>
          <w:lang w:eastAsia="en-US"/>
          <w14:ligatures w14:val="none"/>
          <w14:cntxtAlts w14:val="0"/>
        </w:rPr>
        <w:t xml:space="preserve"> at </w:t>
      </w:r>
      <w:hyperlink r:id="rId16" w:history="1">
        <w:r w:rsidR="00C07701" w:rsidRPr="00BB65A2">
          <w:rPr>
            <w:rStyle w:val="Hyperlink"/>
            <w:rFonts w:ascii="Arial" w:eastAsiaTheme="minorHAnsi" w:hAnsi="Arial" w:cs="Arial"/>
            <w:kern w:val="0"/>
            <w:sz w:val="22"/>
            <w:szCs w:val="22"/>
            <w:lang w:eastAsia="en-US"/>
            <w14:ligatures w14:val="none"/>
            <w14:cntxtAlts w14:val="0"/>
          </w:rPr>
          <w:t>qualifications@ringahora.nz</w:t>
        </w:r>
      </w:hyperlink>
      <w:r w:rsidR="00C07701">
        <w:rPr>
          <w:rFonts w:ascii="Arial" w:eastAsiaTheme="minorHAnsi" w:hAnsi="Arial" w:cs="Arial"/>
          <w:color w:val="auto"/>
          <w:kern w:val="0"/>
          <w:sz w:val="22"/>
          <w:szCs w:val="22"/>
          <w:lang w:eastAsia="en-US"/>
          <w14:ligatures w14:val="none"/>
          <w14:cntxtAlts w14:val="0"/>
        </w:rPr>
        <w:t xml:space="preserve"> </w:t>
      </w:r>
      <w:r w:rsidR="00C07701"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3DEA389B"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7"/>
      <w:headerReference w:type="default" r:id="rId18"/>
      <w:footerReference w:type="even" r:id="rId19"/>
      <w:footerReference w:type="default" r:id="rId20"/>
      <w:headerReference w:type="first" r:id="rId21"/>
      <w:footerReference w:type="first" r:id="rId22"/>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832BC" w14:textId="77777777" w:rsidR="00A62110" w:rsidRDefault="00A62110" w:rsidP="000E4D2B">
      <w:pPr>
        <w:spacing w:after="0" w:line="240" w:lineRule="auto"/>
      </w:pPr>
      <w:r>
        <w:separator/>
      </w:r>
    </w:p>
  </w:endnote>
  <w:endnote w:type="continuationSeparator" w:id="0">
    <w:p w14:paraId="6D5EE952" w14:textId="77777777" w:rsidR="00A62110" w:rsidRDefault="00A62110" w:rsidP="000E4D2B">
      <w:pPr>
        <w:spacing w:after="0" w:line="240" w:lineRule="auto"/>
      </w:pPr>
      <w:r>
        <w:continuationSeparator/>
      </w:r>
    </w:p>
  </w:endnote>
  <w:endnote w:type="continuationNotice" w:id="1">
    <w:p w14:paraId="7AB16FD0" w14:textId="77777777" w:rsidR="00A62110" w:rsidRDefault="00A62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BF6A" w14:textId="77777777" w:rsidR="00723FC0" w:rsidRDefault="00723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006A9C50"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9F4096">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D717" w14:textId="77777777" w:rsidR="00723FC0" w:rsidRDefault="00723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23E70" w14:textId="77777777" w:rsidR="00A62110" w:rsidRDefault="00A62110" w:rsidP="000E4D2B">
      <w:pPr>
        <w:spacing w:after="0" w:line="240" w:lineRule="auto"/>
      </w:pPr>
      <w:r>
        <w:separator/>
      </w:r>
    </w:p>
  </w:footnote>
  <w:footnote w:type="continuationSeparator" w:id="0">
    <w:p w14:paraId="167307BB" w14:textId="77777777" w:rsidR="00A62110" w:rsidRDefault="00A62110" w:rsidP="000E4D2B">
      <w:pPr>
        <w:spacing w:after="0" w:line="240" w:lineRule="auto"/>
      </w:pPr>
      <w:r>
        <w:continuationSeparator/>
      </w:r>
    </w:p>
  </w:footnote>
  <w:footnote w:type="continuationNotice" w:id="1">
    <w:p w14:paraId="4894706E" w14:textId="77777777" w:rsidR="00A62110" w:rsidRDefault="00A621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B31FE" w14:textId="77777777" w:rsidR="00723FC0" w:rsidRDefault="00723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926026"/>
      <w:docPartObj>
        <w:docPartGallery w:val="Watermarks"/>
        <w:docPartUnique/>
      </w:docPartObj>
    </w:sdtPr>
    <w:sdtContent>
      <w:p w14:paraId="1F365D34" w14:textId="53E35CC6" w:rsidR="007066D6" w:rsidRDefault="00000000">
        <w:pPr>
          <w:pStyle w:val="Header"/>
        </w:pPr>
        <w:r>
          <w:rPr>
            <w:noProof/>
          </w:rPr>
          <w:pict w14:anchorId="2E08B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4970" o:spid="_x0000_s1025" type="#_x0000_t136" style="position:absolute;margin-left:0;margin-top:0;width:602.9pt;height:100.45pt;rotation:315;z-index:-251658752;mso-position-horizontal:center;mso-position-horizontal-relative:margin;mso-position-vertical:center;mso-position-vertical-relative:margin" o:allowincell="f" fillcolor="silver" stroked="f">
              <v:fill opacity=".5"/>
              <v:textpath style="font-family:&quot;Calibri&quot;;font-size:1pt" string="Draft for Consultation"/>
              <w10:wrap anchorx="margin" anchory="margin"/>
            </v:shape>
          </w:pict>
        </w:r>
      </w:p>
    </w:sdtContent>
  </w:sdt>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541D3" w14:textId="77777777" w:rsidR="00723FC0" w:rsidRDefault="00723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4600B44"/>
    <w:multiLevelType w:val="multilevel"/>
    <w:tmpl w:val="BF18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64244"/>
    <w:multiLevelType w:val="hybridMultilevel"/>
    <w:tmpl w:val="B4603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1"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2"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6F54796"/>
    <w:multiLevelType w:val="hybridMultilevel"/>
    <w:tmpl w:val="FB160FE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9"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5"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31"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2"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3"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1D74D90"/>
    <w:multiLevelType w:val="hybridMultilevel"/>
    <w:tmpl w:val="9E84A4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2506774"/>
    <w:multiLevelType w:val="hybridMultilevel"/>
    <w:tmpl w:val="445270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8D572A4"/>
    <w:multiLevelType w:val="hybridMultilevel"/>
    <w:tmpl w:val="7AC40C54"/>
    <w:lvl w:ilvl="0" w:tplc="768691C2">
      <w:start w:val="1"/>
      <w:numFmt w:val="bullet"/>
      <w:lvlText w:val="-"/>
      <w:lvlJc w:val="left"/>
      <w:pPr>
        <w:tabs>
          <w:tab w:val="num" w:pos="720"/>
        </w:tabs>
        <w:ind w:left="720" w:hanging="360"/>
      </w:pPr>
      <w:rPr>
        <w:rFonts w:ascii="Times New Roman" w:hAnsi="Times New Roman" w:hint="default"/>
      </w:rPr>
    </w:lvl>
    <w:lvl w:ilvl="1" w:tplc="558C5F0C" w:tentative="1">
      <w:start w:val="1"/>
      <w:numFmt w:val="bullet"/>
      <w:lvlText w:val="-"/>
      <w:lvlJc w:val="left"/>
      <w:pPr>
        <w:tabs>
          <w:tab w:val="num" w:pos="1440"/>
        </w:tabs>
        <w:ind w:left="1440" w:hanging="360"/>
      </w:pPr>
      <w:rPr>
        <w:rFonts w:ascii="Times New Roman" w:hAnsi="Times New Roman" w:hint="default"/>
      </w:rPr>
    </w:lvl>
    <w:lvl w:ilvl="2" w:tplc="DBEEF77C" w:tentative="1">
      <w:start w:val="1"/>
      <w:numFmt w:val="bullet"/>
      <w:lvlText w:val="-"/>
      <w:lvlJc w:val="left"/>
      <w:pPr>
        <w:tabs>
          <w:tab w:val="num" w:pos="2160"/>
        </w:tabs>
        <w:ind w:left="2160" w:hanging="360"/>
      </w:pPr>
      <w:rPr>
        <w:rFonts w:ascii="Times New Roman" w:hAnsi="Times New Roman" w:hint="default"/>
      </w:rPr>
    </w:lvl>
    <w:lvl w:ilvl="3" w:tplc="EEC822CA" w:tentative="1">
      <w:start w:val="1"/>
      <w:numFmt w:val="bullet"/>
      <w:lvlText w:val="-"/>
      <w:lvlJc w:val="left"/>
      <w:pPr>
        <w:tabs>
          <w:tab w:val="num" w:pos="2880"/>
        </w:tabs>
        <w:ind w:left="2880" w:hanging="360"/>
      </w:pPr>
      <w:rPr>
        <w:rFonts w:ascii="Times New Roman" w:hAnsi="Times New Roman" w:hint="default"/>
      </w:rPr>
    </w:lvl>
    <w:lvl w:ilvl="4" w:tplc="EA66FEAC" w:tentative="1">
      <w:start w:val="1"/>
      <w:numFmt w:val="bullet"/>
      <w:lvlText w:val="-"/>
      <w:lvlJc w:val="left"/>
      <w:pPr>
        <w:tabs>
          <w:tab w:val="num" w:pos="3600"/>
        </w:tabs>
        <w:ind w:left="3600" w:hanging="360"/>
      </w:pPr>
      <w:rPr>
        <w:rFonts w:ascii="Times New Roman" w:hAnsi="Times New Roman" w:hint="default"/>
      </w:rPr>
    </w:lvl>
    <w:lvl w:ilvl="5" w:tplc="931E8272" w:tentative="1">
      <w:start w:val="1"/>
      <w:numFmt w:val="bullet"/>
      <w:lvlText w:val="-"/>
      <w:lvlJc w:val="left"/>
      <w:pPr>
        <w:tabs>
          <w:tab w:val="num" w:pos="4320"/>
        </w:tabs>
        <w:ind w:left="4320" w:hanging="360"/>
      </w:pPr>
      <w:rPr>
        <w:rFonts w:ascii="Times New Roman" w:hAnsi="Times New Roman" w:hint="default"/>
      </w:rPr>
    </w:lvl>
    <w:lvl w:ilvl="6" w:tplc="E550D5CA" w:tentative="1">
      <w:start w:val="1"/>
      <w:numFmt w:val="bullet"/>
      <w:lvlText w:val="-"/>
      <w:lvlJc w:val="left"/>
      <w:pPr>
        <w:tabs>
          <w:tab w:val="num" w:pos="5040"/>
        </w:tabs>
        <w:ind w:left="5040" w:hanging="360"/>
      </w:pPr>
      <w:rPr>
        <w:rFonts w:ascii="Times New Roman" w:hAnsi="Times New Roman" w:hint="default"/>
      </w:rPr>
    </w:lvl>
    <w:lvl w:ilvl="7" w:tplc="51A47804" w:tentative="1">
      <w:start w:val="1"/>
      <w:numFmt w:val="bullet"/>
      <w:lvlText w:val="-"/>
      <w:lvlJc w:val="left"/>
      <w:pPr>
        <w:tabs>
          <w:tab w:val="num" w:pos="5760"/>
        </w:tabs>
        <w:ind w:left="5760" w:hanging="360"/>
      </w:pPr>
      <w:rPr>
        <w:rFonts w:ascii="Times New Roman" w:hAnsi="Times New Roman" w:hint="default"/>
      </w:rPr>
    </w:lvl>
    <w:lvl w:ilvl="8" w:tplc="D076E85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4"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6"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50"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50"/>
  </w:num>
  <w:num w:numId="2" w16cid:durableId="915044687">
    <w:abstractNumId w:val="41"/>
  </w:num>
  <w:num w:numId="3" w16cid:durableId="2057119288">
    <w:abstractNumId w:val="38"/>
  </w:num>
  <w:num w:numId="4" w16cid:durableId="1052073817">
    <w:abstractNumId w:val="48"/>
  </w:num>
  <w:num w:numId="5" w16cid:durableId="1425226583">
    <w:abstractNumId w:val="30"/>
  </w:num>
  <w:num w:numId="6" w16cid:durableId="1985312232">
    <w:abstractNumId w:val="34"/>
  </w:num>
  <w:num w:numId="7" w16cid:durableId="1341784238">
    <w:abstractNumId w:val="5"/>
  </w:num>
  <w:num w:numId="8" w16cid:durableId="1267155781">
    <w:abstractNumId w:val="31"/>
  </w:num>
  <w:num w:numId="9" w16cid:durableId="699747702">
    <w:abstractNumId w:val="8"/>
  </w:num>
  <w:num w:numId="10" w16cid:durableId="966857946">
    <w:abstractNumId w:val="37"/>
  </w:num>
  <w:num w:numId="11" w16cid:durableId="44067730">
    <w:abstractNumId w:val="18"/>
  </w:num>
  <w:num w:numId="12" w16cid:durableId="2131123601">
    <w:abstractNumId w:val="47"/>
  </w:num>
  <w:num w:numId="13" w16cid:durableId="1240865703">
    <w:abstractNumId w:val="25"/>
  </w:num>
  <w:num w:numId="14" w16cid:durableId="354120092">
    <w:abstractNumId w:val="23"/>
  </w:num>
  <w:num w:numId="15" w16cid:durableId="1452553513">
    <w:abstractNumId w:val="16"/>
  </w:num>
  <w:num w:numId="16" w16cid:durableId="236936658">
    <w:abstractNumId w:val="28"/>
  </w:num>
  <w:num w:numId="17" w16cid:durableId="893010537">
    <w:abstractNumId w:val="35"/>
  </w:num>
  <w:num w:numId="18" w16cid:durableId="897741747">
    <w:abstractNumId w:val="27"/>
  </w:num>
  <w:num w:numId="19" w16cid:durableId="4285149">
    <w:abstractNumId w:val="22"/>
  </w:num>
  <w:num w:numId="20" w16cid:durableId="671374650">
    <w:abstractNumId w:val="13"/>
  </w:num>
  <w:num w:numId="21" w16cid:durableId="1018316377">
    <w:abstractNumId w:val="46"/>
  </w:num>
  <w:num w:numId="22" w16cid:durableId="537737573">
    <w:abstractNumId w:val="15"/>
  </w:num>
  <w:num w:numId="23" w16cid:durableId="1324354682">
    <w:abstractNumId w:val="4"/>
  </w:num>
  <w:num w:numId="24" w16cid:durableId="1167206038">
    <w:abstractNumId w:val="19"/>
  </w:num>
  <w:num w:numId="25" w16cid:durableId="1496874151">
    <w:abstractNumId w:val="20"/>
  </w:num>
  <w:num w:numId="26" w16cid:durableId="281616417">
    <w:abstractNumId w:val="21"/>
  </w:num>
  <w:num w:numId="27" w16cid:durableId="1241670441">
    <w:abstractNumId w:val="33"/>
  </w:num>
  <w:num w:numId="28" w16cid:durableId="577712039">
    <w:abstractNumId w:val="29"/>
  </w:num>
  <w:num w:numId="29" w16cid:durableId="1669674177">
    <w:abstractNumId w:val="26"/>
  </w:num>
  <w:num w:numId="30" w16cid:durableId="974794058">
    <w:abstractNumId w:val="12"/>
  </w:num>
  <w:num w:numId="31" w16cid:durableId="347946128">
    <w:abstractNumId w:val="7"/>
  </w:num>
  <w:num w:numId="32" w16cid:durableId="472721128">
    <w:abstractNumId w:val="44"/>
  </w:num>
  <w:num w:numId="33" w16cid:durableId="727149661">
    <w:abstractNumId w:val="0"/>
  </w:num>
  <w:num w:numId="34" w16cid:durableId="381174593">
    <w:abstractNumId w:val="36"/>
  </w:num>
  <w:num w:numId="35" w16cid:durableId="939338842">
    <w:abstractNumId w:val="45"/>
  </w:num>
  <w:num w:numId="36" w16cid:durableId="12344548">
    <w:abstractNumId w:val="9"/>
  </w:num>
  <w:num w:numId="37" w16cid:durableId="829250700">
    <w:abstractNumId w:val="43"/>
  </w:num>
  <w:num w:numId="38" w16cid:durableId="1098521021">
    <w:abstractNumId w:val="14"/>
  </w:num>
  <w:num w:numId="39" w16cid:durableId="1086147032">
    <w:abstractNumId w:val="6"/>
  </w:num>
  <w:num w:numId="40" w16cid:durableId="398990129">
    <w:abstractNumId w:val="32"/>
  </w:num>
  <w:num w:numId="41" w16cid:durableId="1906724783">
    <w:abstractNumId w:val="24"/>
  </w:num>
  <w:num w:numId="42" w16cid:durableId="92745473">
    <w:abstractNumId w:val="10"/>
  </w:num>
  <w:num w:numId="43" w16cid:durableId="1952516151">
    <w:abstractNumId w:val="11"/>
  </w:num>
  <w:num w:numId="44" w16cid:durableId="258561260">
    <w:abstractNumId w:val="1"/>
  </w:num>
  <w:num w:numId="45" w16cid:durableId="1097793809">
    <w:abstractNumId w:val="49"/>
  </w:num>
  <w:num w:numId="46" w16cid:durableId="424304440">
    <w:abstractNumId w:val="42"/>
  </w:num>
  <w:num w:numId="47" w16cid:durableId="1053961901">
    <w:abstractNumId w:val="2"/>
  </w:num>
  <w:num w:numId="48" w16cid:durableId="1202590369">
    <w:abstractNumId w:val="39"/>
  </w:num>
  <w:num w:numId="49" w16cid:durableId="1337883321">
    <w:abstractNumId w:val="40"/>
  </w:num>
  <w:num w:numId="50" w16cid:durableId="99183110">
    <w:abstractNumId w:val="17"/>
  </w:num>
  <w:num w:numId="51" w16cid:durableId="383021567">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231B5"/>
    <w:rsid w:val="000249B6"/>
    <w:rsid w:val="00030C56"/>
    <w:rsid w:val="00033356"/>
    <w:rsid w:val="00043A2D"/>
    <w:rsid w:val="00044F83"/>
    <w:rsid w:val="00046FFC"/>
    <w:rsid w:val="00057842"/>
    <w:rsid w:val="00070812"/>
    <w:rsid w:val="00080EC3"/>
    <w:rsid w:val="00085BF7"/>
    <w:rsid w:val="0008628A"/>
    <w:rsid w:val="000904D1"/>
    <w:rsid w:val="00092041"/>
    <w:rsid w:val="000920E3"/>
    <w:rsid w:val="000941C7"/>
    <w:rsid w:val="0009470E"/>
    <w:rsid w:val="000A01B4"/>
    <w:rsid w:val="000A5CBF"/>
    <w:rsid w:val="000A755F"/>
    <w:rsid w:val="000B4875"/>
    <w:rsid w:val="000C19CC"/>
    <w:rsid w:val="000C380B"/>
    <w:rsid w:val="000C7321"/>
    <w:rsid w:val="000D1A7E"/>
    <w:rsid w:val="000D1A95"/>
    <w:rsid w:val="000D3001"/>
    <w:rsid w:val="000D7AF5"/>
    <w:rsid w:val="000E4D2B"/>
    <w:rsid w:val="000E5A36"/>
    <w:rsid w:val="000F5420"/>
    <w:rsid w:val="00101F1B"/>
    <w:rsid w:val="00102389"/>
    <w:rsid w:val="001061EF"/>
    <w:rsid w:val="001062F1"/>
    <w:rsid w:val="00110689"/>
    <w:rsid w:val="00121937"/>
    <w:rsid w:val="001300B3"/>
    <w:rsid w:val="00133EE5"/>
    <w:rsid w:val="00143C2A"/>
    <w:rsid w:val="00145861"/>
    <w:rsid w:val="0015020E"/>
    <w:rsid w:val="001516A8"/>
    <w:rsid w:val="0015191A"/>
    <w:rsid w:val="00157118"/>
    <w:rsid w:val="00160821"/>
    <w:rsid w:val="001634F9"/>
    <w:rsid w:val="001709E9"/>
    <w:rsid w:val="00170D99"/>
    <w:rsid w:val="00180BE0"/>
    <w:rsid w:val="00183260"/>
    <w:rsid w:val="001836EF"/>
    <w:rsid w:val="00184A13"/>
    <w:rsid w:val="00194D9B"/>
    <w:rsid w:val="001A1A7D"/>
    <w:rsid w:val="001A6E1F"/>
    <w:rsid w:val="001B0110"/>
    <w:rsid w:val="001B3C76"/>
    <w:rsid w:val="001B6077"/>
    <w:rsid w:val="001B66F8"/>
    <w:rsid w:val="001C0074"/>
    <w:rsid w:val="001C15C8"/>
    <w:rsid w:val="001C547E"/>
    <w:rsid w:val="001D66E8"/>
    <w:rsid w:val="001E5C84"/>
    <w:rsid w:val="001F4569"/>
    <w:rsid w:val="001F578A"/>
    <w:rsid w:val="00205924"/>
    <w:rsid w:val="0020717C"/>
    <w:rsid w:val="002153A4"/>
    <w:rsid w:val="00217970"/>
    <w:rsid w:val="002205DA"/>
    <w:rsid w:val="00221CF9"/>
    <w:rsid w:val="00221E10"/>
    <w:rsid w:val="00222548"/>
    <w:rsid w:val="0022587B"/>
    <w:rsid w:val="00227EF9"/>
    <w:rsid w:val="00231619"/>
    <w:rsid w:val="00232403"/>
    <w:rsid w:val="00233581"/>
    <w:rsid w:val="002410A6"/>
    <w:rsid w:val="00246866"/>
    <w:rsid w:val="0025519D"/>
    <w:rsid w:val="00255C11"/>
    <w:rsid w:val="00255F06"/>
    <w:rsid w:val="00256F75"/>
    <w:rsid w:val="002579E2"/>
    <w:rsid w:val="002636A4"/>
    <w:rsid w:val="0026513F"/>
    <w:rsid w:val="00265240"/>
    <w:rsid w:val="002769D5"/>
    <w:rsid w:val="00287A7C"/>
    <w:rsid w:val="002A21B2"/>
    <w:rsid w:val="002A3014"/>
    <w:rsid w:val="002A46F7"/>
    <w:rsid w:val="002A755F"/>
    <w:rsid w:val="002A7E06"/>
    <w:rsid w:val="002B5C4C"/>
    <w:rsid w:val="002B7B23"/>
    <w:rsid w:val="002C3D0F"/>
    <w:rsid w:val="002D240C"/>
    <w:rsid w:val="002E216D"/>
    <w:rsid w:val="002E2DC9"/>
    <w:rsid w:val="002E5BE6"/>
    <w:rsid w:val="002E6425"/>
    <w:rsid w:val="002F6AA6"/>
    <w:rsid w:val="002F79F4"/>
    <w:rsid w:val="00300AF7"/>
    <w:rsid w:val="00303975"/>
    <w:rsid w:val="00303B4E"/>
    <w:rsid w:val="00304DB9"/>
    <w:rsid w:val="00312E54"/>
    <w:rsid w:val="00316436"/>
    <w:rsid w:val="00320AAF"/>
    <w:rsid w:val="00320B91"/>
    <w:rsid w:val="00337D19"/>
    <w:rsid w:val="00340A13"/>
    <w:rsid w:val="00341B19"/>
    <w:rsid w:val="00342E93"/>
    <w:rsid w:val="0034342A"/>
    <w:rsid w:val="00345701"/>
    <w:rsid w:val="00347573"/>
    <w:rsid w:val="0035541A"/>
    <w:rsid w:val="0036020B"/>
    <w:rsid w:val="0037343F"/>
    <w:rsid w:val="003743A8"/>
    <w:rsid w:val="003758B9"/>
    <w:rsid w:val="00377F69"/>
    <w:rsid w:val="0038035D"/>
    <w:rsid w:val="00386241"/>
    <w:rsid w:val="00390E0F"/>
    <w:rsid w:val="00395C5A"/>
    <w:rsid w:val="003A1D90"/>
    <w:rsid w:val="003A2C75"/>
    <w:rsid w:val="003A2E5E"/>
    <w:rsid w:val="003A43D4"/>
    <w:rsid w:val="003A6FE7"/>
    <w:rsid w:val="003B0B83"/>
    <w:rsid w:val="003B2789"/>
    <w:rsid w:val="003B3694"/>
    <w:rsid w:val="003B7D18"/>
    <w:rsid w:val="003C41D7"/>
    <w:rsid w:val="003C4AF8"/>
    <w:rsid w:val="003D3172"/>
    <w:rsid w:val="003D4628"/>
    <w:rsid w:val="003E28BA"/>
    <w:rsid w:val="003E42B4"/>
    <w:rsid w:val="003F117B"/>
    <w:rsid w:val="003F270B"/>
    <w:rsid w:val="003F286E"/>
    <w:rsid w:val="004046BA"/>
    <w:rsid w:val="0041109E"/>
    <w:rsid w:val="00411E7E"/>
    <w:rsid w:val="0041699A"/>
    <w:rsid w:val="00423A10"/>
    <w:rsid w:val="0042401C"/>
    <w:rsid w:val="00425202"/>
    <w:rsid w:val="00430D19"/>
    <w:rsid w:val="004358AA"/>
    <w:rsid w:val="00436459"/>
    <w:rsid w:val="00441481"/>
    <w:rsid w:val="00441A93"/>
    <w:rsid w:val="00444B4E"/>
    <w:rsid w:val="00451F01"/>
    <w:rsid w:val="00453343"/>
    <w:rsid w:val="0045712F"/>
    <w:rsid w:val="004609D1"/>
    <w:rsid w:val="0046566B"/>
    <w:rsid w:val="00465E41"/>
    <w:rsid w:val="00472AB9"/>
    <w:rsid w:val="00480EBE"/>
    <w:rsid w:val="00484DD5"/>
    <w:rsid w:val="0048579C"/>
    <w:rsid w:val="004B4414"/>
    <w:rsid w:val="004C10F7"/>
    <w:rsid w:val="004C2858"/>
    <w:rsid w:val="004C3465"/>
    <w:rsid w:val="004C3B66"/>
    <w:rsid w:val="004C56E8"/>
    <w:rsid w:val="004D2324"/>
    <w:rsid w:val="004D6E14"/>
    <w:rsid w:val="004E094C"/>
    <w:rsid w:val="004E4ACB"/>
    <w:rsid w:val="004E69A1"/>
    <w:rsid w:val="004F569F"/>
    <w:rsid w:val="004F689C"/>
    <w:rsid w:val="004F74AC"/>
    <w:rsid w:val="0050278E"/>
    <w:rsid w:val="00504F78"/>
    <w:rsid w:val="005121CA"/>
    <w:rsid w:val="005159C6"/>
    <w:rsid w:val="00516A59"/>
    <w:rsid w:val="00522345"/>
    <w:rsid w:val="0052256A"/>
    <w:rsid w:val="00522A75"/>
    <w:rsid w:val="00527CBD"/>
    <w:rsid w:val="00533A6C"/>
    <w:rsid w:val="005349E3"/>
    <w:rsid w:val="0053541A"/>
    <w:rsid w:val="0053752C"/>
    <w:rsid w:val="0054485C"/>
    <w:rsid w:val="00545FD7"/>
    <w:rsid w:val="005502B0"/>
    <w:rsid w:val="0055415D"/>
    <w:rsid w:val="00554D79"/>
    <w:rsid w:val="00560947"/>
    <w:rsid w:val="00563B10"/>
    <w:rsid w:val="00565906"/>
    <w:rsid w:val="00565952"/>
    <w:rsid w:val="00570160"/>
    <w:rsid w:val="0057469D"/>
    <w:rsid w:val="005754C8"/>
    <w:rsid w:val="005773BD"/>
    <w:rsid w:val="005777C1"/>
    <w:rsid w:val="005805F7"/>
    <w:rsid w:val="00581EA9"/>
    <w:rsid w:val="00591B22"/>
    <w:rsid w:val="005D4CBA"/>
    <w:rsid w:val="005D7890"/>
    <w:rsid w:val="005F019C"/>
    <w:rsid w:val="005F09F0"/>
    <w:rsid w:val="006001FF"/>
    <w:rsid w:val="006015A3"/>
    <w:rsid w:val="00604894"/>
    <w:rsid w:val="00607FD5"/>
    <w:rsid w:val="00610626"/>
    <w:rsid w:val="00611A61"/>
    <w:rsid w:val="006221B9"/>
    <w:rsid w:val="00623D26"/>
    <w:rsid w:val="00624205"/>
    <w:rsid w:val="00631136"/>
    <w:rsid w:val="00637579"/>
    <w:rsid w:val="00640E80"/>
    <w:rsid w:val="00641418"/>
    <w:rsid w:val="00644FA2"/>
    <w:rsid w:val="00656D96"/>
    <w:rsid w:val="00663935"/>
    <w:rsid w:val="00664DAB"/>
    <w:rsid w:val="00667EF5"/>
    <w:rsid w:val="00671662"/>
    <w:rsid w:val="0067411A"/>
    <w:rsid w:val="00676A27"/>
    <w:rsid w:val="00676ACE"/>
    <w:rsid w:val="006775EA"/>
    <w:rsid w:val="0068149C"/>
    <w:rsid w:val="00683B96"/>
    <w:rsid w:val="006858E2"/>
    <w:rsid w:val="006904C4"/>
    <w:rsid w:val="006A2859"/>
    <w:rsid w:val="006A5360"/>
    <w:rsid w:val="006A5691"/>
    <w:rsid w:val="006B05FC"/>
    <w:rsid w:val="006B0903"/>
    <w:rsid w:val="006B4570"/>
    <w:rsid w:val="006B4ACB"/>
    <w:rsid w:val="006B702E"/>
    <w:rsid w:val="006B70CB"/>
    <w:rsid w:val="006C06E7"/>
    <w:rsid w:val="006C2018"/>
    <w:rsid w:val="006C2AE9"/>
    <w:rsid w:val="006C3ABB"/>
    <w:rsid w:val="006C3C32"/>
    <w:rsid w:val="006C419D"/>
    <w:rsid w:val="006C4473"/>
    <w:rsid w:val="006C4B67"/>
    <w:rsid w:val="006D23FD"/>
    <w:rsid w:val="006D360B"/>
    <w:rsid w:val="006D3A19"/>
    <w:rsid w:val="006E2EF9"/>
    <w:rsid w:val="006E6555"/>
    <w:rsid w:val="006F1206"/>
    <w:rsid w:val="006F7960"/>
    <w:rsid w:val="007011C5"/>
    <w:rsid w:val="007066D6"/>
    <w:rsid w:val="00712BD5"/>
    <w:rsid w:val="00721CCA"/>
    <w:rsid w:val="00723FC0"/>
    <w:rsid w:val="00731529"/>
    <w:rsid w:val="007352E8"/>
    <w:rsid w:val="00740A64"/>
    <w:rsid w:val="00742373"/>
    <w:rsid w:val="00742982"/>
    <w:rsid w:val="00743153"/>
    <w:rsid w:val="00745727"/>
    <w:rsid w:val="00750F95"/>
    <w:rsid w:val="007510DC"/>
    <w:rsid w:val="00761345"/>
    <w:rsid w:val="0076458C"/>
    <w:rsid w:val="0077053D"/>
    <w:rsid w:val="00774093"/>
    <w:rsid w:val="007756DE"/>
    <w:rsid w:val="007809EA"/>
    <w:rsid w:val="00783625"/>
    <w:rsid w:val="00783EE3"/>
    <w:rsid w:val="00790276"/>
    <w:rsid w:val="007949D6"/>
    <w:rsid w:val="007955DF"/>
    <w:rsid w:val="00795A66"/>
    <w:rsid w:val="007A01A7"/>
    <w:rsid w:val="007A329E"/>
    <w:rsid w:val="007A350B"/>
    <w:rsid w:val="007A4A26"/>
    <w:rsid w:val="007B3701"/>
    <w:rsid w:val="007D1851"/>
    <w:rsid w:val="007D1F85"/>
    <w:rsid w:val="007D4A73"/>
    <w:rsid w:val="007E19FF"/>
    <w:rsid w:val="007F061B"/>
    <w:rsid w:val="007F10EE"/>
    <w:rsid w:val="008007BD"/>
    <w:rsid w:val="0080178F"/>
    <w:rsid w:val="00801F44"/>
    <w:rsid w:val="0080200B"/>
    <w:rsid w:val="008033AC"/>
    <w:rsid w:val="0080532A"/>
    <w:rsid w:val="0080585F"/>
    <w:rsid w:val="00807460"/>
    <w:rsid w:val="00815C95"/>
    <w:rsid w:val="00824CC2"/>
    <w:rsid w:val="008305B0"/>
    <w:rsid w:val="00831880"/>
    <w:rsid w:val="00834039"/>
    <w:rsid w:val="00834A67"/>
    <w:rsid w:val="0084301A"/>
    <w:rsid w:val="0084631F"/>
    <w:rsid w:val="0085438E"/>
    <w:rsid w:val="00856EFD"/>
    <w:rsid w:val="008622B2"/>
    <w:rsid w:val="00863EA1"/>
    <w:rsid w:val="0086612C"/>
    <w:rsid w:val="008700CE"/>
    <w:rsid w:val="00872866"/>
    <w:rsid w:val="00880990"/>
    <w:rsid w:val="00890F0D"/>
    <w:rsid w:val="00891F57"/>
    <w:rsid w:val="0089229E"/>
    <w:rsid w:val="008929ED"/>
    <w:rsid w:val="00893076"/>
    <w:rsid w:val="008A0902"/>
    <w:rsid w:val="008A4CC7"/>
    <w:rsid w:val="008B519B"/>
    <w:rsid w:val="008D2586"/>
    <w:rsid w:val="008D5FAD"/>
    <w:rsid w:val="008D726D"/>
    <w:rsid w:val="008E256B"/>
    <w:rsid w:val="008E5996"/>
    <w:rsid w:val="008F4BEA"/>
    <w:rsid w:val="00905613"/>
    <w:rsid w:val="00906956"/>
    <w:rsid w:val="009114F6"/>
    <w:rsid w:val="00912EBD"/>
    <w:rsid w:val="00915891"/>
    <w:rsid w:val="00924316"/>
    <w:rsid w:val="00935F3B"/>
    <w:rsid w:val="0093759E"/>
    <w:rsid w:val="0094090A"/>
    <w:rsid w:val="00941588"/>
    <w:rsid w:val="00944B88"/>
    <w:rsid w:val="009477E6"/>
    <w:rsid w:val="0095022D"/>
    <w:rsid w:val="00950FF6"/>
    <w:rsid w:val="0096056F"/>
    <w:rsid w:val="00962116"/>
    <w:rsid w:val="009655A0"/>
    <w:rsid w:val="009674F3"/>
    <w:rsid w:val="00971CAC"/>
    <w:rsid w:val="00972AB9"/>
    <w:rsid w:val="00972D29"/>
    <w:rsid w:val="00972EBC"/>
    <w:rsid w:val="0097425C"/>
    <w:rsid w:val="009759B3"/>
    <w:rsid w:val="00976151"/>
    <w:rsid w:val="0098180C"/>
    <w:rsid w:val="0099335A"/>
    <w:rsid w:val="009A18EE"/>
    <w:rsid w:val="009A2DAB"/>
    <w:rsid w:val="009A7C7A"/>
    <w:rsid w:val="009C1310"/>
    <w:rsid w:val="009C27C0"/>
    <w:rsid w:val="009C34FD"/>
    <w:rsid w:val="009C5CDE"/>
    <w:rsid w:val="009C65A3"/>
    <w:rsid w:val="009D2037"/>
    <w:rsid w:val="009D2E2C"/>
    <w:rsid w:val="009D4099"/>
    <w:rsid w:val="009D5DDD"/>
    <w:rsid w:val="009D6775"/>
    <w:rsid w:val="009D6D3F"/>
    <w:rsid w:val="009E6CFF"/>
    <w:rsid w:val="009E6E5C"/>
    <w:rsid w:val="009F01B5"/>
    <w:rsid w:val="009F0A3B"/>
    <w:rsid w:val="009F2220"/>
    <w:rsid w:val="009F2408"/>
    <w:rsid w:val="009F2920"/>
    <w:rsid w:val="009F4096"/>
    <w:rsid w:val="009F646F"/>
    <w:rsid w:val="00A00B97"/>
    <w:rsid w:val="00A04445"/>
    <w:rsid w:val="00A135D5"/>
    <w:rsid w:val="00A16B94"/>
    <w:rsid w:val="00A16D5E"/>
    <w:rsid w:val="00A20A5A"/>
    <w:rsid w:val="00A2114B"/>
    <w:rsid w:val="00A2260E"/>
    <w:rsid w:val="00A234C3"/>
    <w:rsid w:val="00A23CDF"/>
    <w:rsid w:val="00A249BD"/>
    <w:rsid w:val="00A25A4D"/>
    <w:rsid w:val="00A27802"/>
    <w:rsid w:val="00A3138C"/>
    <w:rsid w:val="00A35609"/>
    <w:rsid w:val="00A37528"/>
    <w:rsid w:val="00A3798E"/>
    <w:rsid w:val="00A4123A"/>
    <w:rsid w:val="00A56E29"/>
    <w:rsid w:val="00A61483"/>
    <w:rsid w:val="00A62110"/>
    <w:rsid w:val="00A62330"/>
    <w:rsid w:val="00A65988"/>
    <w:rsid w:val="00A6695B"/>
    <w:rsid w:val="00A7171E"/>
    <w:rsid w:val="00A7536B"/>
    <w:rsid w:val="00A75491"/>
    <w:rsid w:val="00A75E35"/>
    <w:rsid w:val="00A81D08"/>
    <w:rsid w:val="00A8667E"/>
    <w:rsid w:val="00A90B46"/>
    <w:rsid w:val="00A90DB9"/>
    <w:rsid w:val="00A9129E"/>
    <w:rsid w:val="00A91CD4"/>
    <w:rsid w:val="00AA07B2"/>
    <w:rsid w:val="00AA27B8"/>
    <w:rsid w:val="00AA5AAD"/>
    <w:rsid w:val="00AA5FAF"/>
    <w:rsid w:val="00AA79CB"/>
    <w:rsid w:val="00AB166D"/>
    <w:rsid w:val="00AB1B46"/>
    <w:rsid w:val="00AC4574"/>
    <w:rsid w:val="00AC672D"/>
    <w:rsid w:val="00AD2D81"/>
    <w:rsid w:val="00AD4181"/>
    <w:rsid w:val="00AD666F"/>
    <w:rsid w:val="00AE29B3"/>
    <w:rsid w:val="00AE39AA"/>
    <w:rsid w:val="00AE514B"/>
    <w:rsid w:val="00AF0C59"/>
    <w:rsid w:val="00AF1253"/>
    <w:rsid w:val="00AF42C0"/>
    <w:rsid w:val="00AF5E43"/>
    <w:rsid w:val="00B00002"/>
    <w:rsid w:val="00B00C8A"/>
    <w:rsid w:val="00B01D44"/>
    <w:rsid w:val="00B077ED"/>
    <w:rsid w:val="00B102F8"/>
    <w:rsid w:val="00B121C8"/>
    <w:rsid w:val="00B13AF2"/>
    <w:rsid w:val="00B16686"/>
    <w:rsid w:val="00B20D88"/>
    <w:rsid w:val="00B3234F"/>
    <w:rsid w:val="00B353DC"/>
    <w:rsid w:val="00B43186"/>
    <w:rsid w:val="00B50A46"/>
    <w:rsid w:val="00B550B9"/>
    <w:rsid w:val="00B56525"/>
    <w:rsid w:val="00B606E1"/>
    <w:rsid w:val="00B65F0A"/>
    <w:rsid w:val="00B778F8"/>
    <w:rsid w:val="00B77D7F"/>
    <w:rsid w:val="00B80247"/>
    <w:rsid w:val="00B80B77"/>
    <w:rsid w:val="00B811C1"/>
    <w:rsid w:val="00B87159"/>
    <w:rsid w:val="00B917AE"/>
    <w:rsid w:val="00B91BFE"/>
    <w:rsid w:val="00B92EA6"/>
    <w:rsid w:val="00B933C7"/>
    <w:rsid w:val="00B95260"/>
    <w:rsid w:val="00B971AE"/>
    <w:rsid w:val="00BA5A05"/>
    <w:rsid w:val="00BA6AED"/>
    <w:rsid w:val="00BB0A3B"/>
    <w:rsid w:val="00BB115C"/>
    <w:rsid w:val="00BB3927"/>
    <w:rsid w:val="00BB468E"/>
    <w:rsid w:val="00BB5455"/>
    <w:rsid w:val="00BC672F"/>
    <w:rsid w:val="00BD051E"/>
    <w:rsid w:val="00BD16E1"/>
    <w:rsid w:val="00BD27B1"/>
    <w:rsid w:val="00BD387C"/>
    <w:rsid w:val="00BD5661"/>
    <w:rsid w:val="00BE2D6A"/>
    <w:rsid w:val="00BF088E"/>
    <w:rsid w:val="00BF60F0"/>
    <w:rsid w:val="00C0669C"/>
    <w:rsid w:val="00C07580"/>
    <w:rsid w:val="00C07701"/>
    <w:rsid w:val="00C11088"/>
    <w:rsid w:val="00C12446"/>
    <w:rsid w:val="00C12E53"/>
    <w:rsid w:val="00C2556C"/>
    <w:rsid w:val="00C279C1"/>
    <w:rsid w:val="00C302FE"/>
    <w:rsid w:val="00C306C6"/>
    <w:rsid w:val="00C32A97"/>
    <w:rsid w:val="00C447AA"/>
    <w:rsid w:val="00C46050"/>
    <w:rsid w:val="00C60F7A"/>
    <w:rsid w:val="00C62452"/>
    <w:rsid w:val="00C626FF"/>
    <w:rsid w:val="00C634AF"/>
    <w:rsid w:val="00C64068"/>
    <w:rsid w:val="00C66E7B"/>
    <w:rsid w:val="00C73415"/>
    <w:rsid w:val="00C84C80"/>
    <w:rsid w:val="00C929E9"/>
    <w:rsid w:val="00C92B9E"/>
    <w:rsid w:val="00C93898"/>
    <w:rsid w:val="00C94B8E"/>
    <w:rsid w:val="00C953F1"/>
    <w:rsid w:val="00C9722F"/>
    <w:rsid w:val="00C9760F"/>
    <w:rsid w:val="00CA5E14"/>
    <w:rsid w:val="00CB16F1"/>
    <w:rsid w:val="00CB490C"/>
    <w:rsid w:val="00CC5554"/>
    <w:rsid w:val="00CD0335"/>
    <w:rsid w:val="00CD0486"/>
    <w:rsid w:val="00CD1012"/>
    <w:rsid w:val="00CD2F06"/>
    <w:rsid w:val="00CE056F"/>
    <w:rsid w:val="00CE0D1F"/>
    <w:rsid w:val="00CE1BDE"/>
    <w:rsid w:val="00CE3600"/>
    <w:rsid w:val="00CE38D7"/>
    <w:rsid w:val="00D10AAB"/>
    <w:rsid w:val="00D159C6"/>
    <w:rsid w:val="00D15FDE"/>
    <w:rsid w:val="00D20B3A"/>
    <w:rsid w:val="00D24637"/>
    <w:rsid w:val="00D26450"/>
    <w:rsid w:val="00D27075"/>
    <w:rsid w:val="00D27855"/>
    <w:rsid w:val="00D3380C"/>
    <w:rsid w:val="00D34F8C"/>
    <w:rsid w:val="00D37D0C"/>
    <w:rsid w:val="00D41946"/>
    <w:rsid w:val="00D41E24"/>
    <w:rsid w:val="00D452DE"/>
    <w:rsid w:val="00D454E8"/>
    <w:rsid w:val="00D60562"/>
    <w:rsid w:val="00D63E20"/>
    <w:rsid w:val="00D70473"/>
    <w:rsid w:val="00D75F27"/>
    <w:rsid w:val="00D777AF"/>
    <w:rsid w:val="00D8228F"/>
    <w:rsid w:val="00DA0170"/>
    <w:rsid w:val="00DA5E47"/>
    <w:rsid w:val="00DA716E"/>
    <w:rsid w:val="00DB5602"/>
    <w:rsid w:val="00DB5CF9"/>
    <w:rsid w:val="00DB6A63"/>
    <w:rsid w:val="00DC12F6"/>
    <w:rsid w:val="00DC70E1"/>
    <w:rsid w:val="00DC783B"/>
    <w:rsid w:val="00DC7952"/>
    <w:rsid w:val="00DD20E1"/>
    <w:rsid w:val="00DD25DC"/>
    <w:rsid w:val="00DE05EA"/>
    <w:rsid w:val="00DE3F09"/>
    <w:rsid w:val="00E00365"/>
    <w:rsid w:val="00E029B2"/>
    <w:rsid w:val="00E04326"/>
    <w:rsid w:val="00E07C46"/>
    <w:rsid w:val="00E13F50"/>
    <w:rsid w:val="00E162E8"/>
    <w:rsid w:val="00E17FC2"/>
    <w:rsid w:val="00E209B0"/>
    <w:rsid w:val="00E266F2"/>
    <w:rsid w:val="00E30D4F"/>
    <w:rsid w:val="00E31360"/>
    <w:rsid w:val="00E32D32"/>
    <w:rsid w:val="00E34BCB"/>
    <w:rsid w:val="00E34D40"/>
    <w:rsid w:val="00E3621B"/>
    <w:rsid w:val="00E412D7"/>
    <w:rsid w:val="00E41DB3"/>
    <w:rsid w:val="00E445AC"/>
    <w:rsid w:val="00E44FAB"/>
    <w:rsid w:val="00E46583"/>
    <w:rsid w:val="00E50971"/>
    <w:rsid w:val="00E53A2B"/>
    <w:rsid w:val="00E54639"/>
    <w:rsid w:val="00E54923"/>
    <w:rsid w:val="00E6749F"/>
    <w:rsid w:val="00E73E62"/>
    <w:rsid w:val="00E74E68"/>
    <w:rsid w:val="00E76252"/>
    <w:rsid w:val="00E765F9"/>
    <w:rsid w:val="00E84248"/>
    <w:rsid w:val="00E90628"/>
    <w:rsid w:val="00E94E86"/>
    <w:rsid w:val="00E969D2"/>
    <w:rsid w:val="00EA07E6"/>
    <w:rsid w:val="00EA0BDF"/>
    <w:rsid w:val="00EA4132"/>
    <w:rsid w:val="00EB3471"/>
    <w:rsid w:val="00EB5671"/>
    <w:rsid w:val="00EC0961"/>
    <w:rsid w:val="00EC3535"/>
    <w:rsid w:val="00EC706B"/>
    <w:rsid w:val="00ED7C44"/>
    <w:rsid w:val="00EE2528"/>
    <w:rsid w:val="00EF4AC2"/>
    <w:rsid w:val="00EF73A9"/>
    <w:rsid w:val="00F12923"/>
    <w:rsid w:val="00F13714"/>
    <w:rsid w:val="00F16271"/>
    <w:rsid w:val="00F17EC7"/>
    <w:rsid w:val="00F22747"/>
    <w:rsid w:val="00F264B8"/>
    <w:rsid w:val="00F36051"/>
    <w:rsid w:val="00F42AD9"/>
    <w:rsid w:val="00F43CA7"/>
    <w:rsid w:val="00F45062"/>
    <w:rsid w:val="00F460B5"/>
    <w:rsid w:val="00F47612"/>
    <w:rsid w:val="00F50A6B"/>
    <w:rsid w:val="00F55801"/>
    <w:rsid w:val="00F66119"/>
    <w:rsid w:val="00F71AA8"/>
    <w:rsid w:val="00F723DF"/>
    <w:rsid w:val="00F761DB"/>
    <w:rsid w:val="00F77122"/>
    <w:rsid w:val="00F77D18"/>
    <w:rsid w:val="00F845A3"/>
    <w:rsid w:val="00F97D99"/>
    <w:rsid w:val="00FA01D0"/>
    <w:rsid w:val="00FC6691"/>
    <w:rsid w:val="00FC7966"/>
    <w:rsid w:val="00FE3C5B"/>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character" w:customStyle="1" w:styleId="ui-provider">
    <w:name w:val="ui-provider"/>
    <w:basedOn w:val="DefaultParagraphFont"/>
    <w:rsid w:val="00E266F2"/>
  </w:style>
  <w:style w:type="paragraph" w:customStyle="1" w:styleId="richtexteditorblock2vsd">
    <w:name w:val="richtexteditor__block___2vs_d"/>
    <w:basedOn w:val="Normal"/>
    <w:rsid w:val="00F1371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367800498">
      <w:bodyDiv w:val="1"/>
      <w:marLeft w:val="0"/>
      <w:marRight w:val="0"/>
      <w:marTop w:val="0"/>
      <w:marBottom w:val="0"/>
      <w:divBdr>
        <w:top w:val="none" w:sz="0" w:space="0" w:color="auto"/>
        <w:left w:val="none" w:sz="0" w:space="0" w:color="auto"/>
        <w:bottom w:val="none" w:sz="0" w:space="0" w:color="auto"/>
        <w:right w:val="none" w:sz="0" w:space="0" w:color="auto"/>
      </w:divBdr>
    </w:div>
    <w:div w:id="380832049">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1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327124720">
          <w:marLeft w:val="274"/>
          <w:marRight w:val="0"/>
          <w:marTop w:val="0"/>
          <w:marBottom w:val="0"/>
          <w:divBdr>
            <w:top w:val="none" w:sz="0" w:space="0" w:color="auto"/>
            <w:left w:val="none" w:sz="0" w:space="0" w:color="auto"/>
            <w:bottom w:val="none" w:sz="0" w:space="0" w:color="auto"/>
            <w:right w:val="none" w:sz="0" w:space="0" w:color="auto"/>
          </w:divBdr>
        </w:div>
        <w:div w:id="59136462">
          <w:marLeft w:val="274"/>
          <w:marRight w:val="0"/>
          <w:marTop w:val="0"/>
          <w:marBottom w:val="0"/>
          <w:divBdr>
            <w:top w:val="none" w:sz="0" w:space="0" w:color="auto"/>
            <w:left w:val="none" w:sz="0" w:space="0" w:color="auto"/>
            <w:bottom w:val="none" w:sz="0" w:space="0" w:color="auto"/>
            <w:right w:val="none" w:sz="0" w:space="0" w:color="auto"/>
          </w:divBdr>
        </w:div>
        <w:div w:id="25525486">
          <w:marLeft w:val="274"/>
          <w:marRight w:val="0"/>
          <w:marTop w:val="0"/>
          <w:marBottom w:val="0"/>
          <w:divBdr>
            <w:top w:val="none" w:sz="0" w:space="0" w:color="auto"/>
            <w:left w:val="none" w:sz="0" w:space="0" w:color="auto"/>
            <w:bottom w:val="none" w:sz="0" w:space="0" w:color="auto"/>
            <w:right w:val="none" w:sz="0" w:space="0" w:color="auto"/>
          </w:divBdr>
        </w:div>
        <w:div w:id="755833066">
          <w:marLeft w:val="274"/>
          <w:marRight w:val="0"/>
          <w:marTop w:val="0"/>
          <w:marBottom w:val="0"/>
          <w:divBdr>
            <w:top w:val="none" w:sz="0" w:space="0" w:color="auto"/>
            <w:left w:val="none" w:sz="0" w:space="0" w:color="auto"/>
            <w:bottom w:val="none" w:sz="0" w:space="0" w:color="auto"/>
            <w:right w:val="none" w:sz="0" w:space="0" w:color="auto"/>
          </w:divBdr>
        </w:div>
        <w:div w:id="966622660">
          <w:marLeft w:val="274"/>
          <w:marRight w:val="0"/>
          <w:marTop w:val="0"/>
          <w:marBottom w:val="0"/>
          <w:divBdr>
            <w:top w:val="none" w:sz="0" w:space="0" w:color="auto"/>
            <w:left w:val="none" w:sz="0" w:space="0" w:color="auto"/>
            <w:bottom w:val="none" w:sz="0" w:space="0" w:color="auto"/>
            <w:right w:val="none" w:sz="0" w:space="0" w:color="auto"/>
          </w:divBdr>
        </w:div>
        <w:div w:id="228032393">
          <w:marLeft w:val="274"/>
          <w:marRight w:val="0"/>
          <w:marTop w:val="0"/>
          <w:marBottom w:val="0"/>
          <w:divBdr>
            <w:top w:val="none" w:sz="0" w:space="0" w:color="auto"/>
            <w:left w:val="none" w:sz="0" w:space="0" w:color="auto"/>
            <w:bottom w:val="none" w:sz="0" w:space="0" w:color="auto"/>
            <w:right w:val="none" w:sz="0" w:space="0" w:color="auto"/>
          </w:divBdr>
        </w:div>
        <w:div w:id="1808352132">
          <w:marLeft w:val="274"/>
          <w:marRight w:val="0"/>
          <w:marTop w:val="0"/>
          <w:marBottom w:val="0"/>
          <w:divBdr>
            <w:top w:val="none" w:sz="0" w:space="0" w:color="auto"/>
            <w:left w:val="none" w:sz="0" w:space="0" w:color="auto"/>
            <w:bottom w:val="none" w:sz="0" w:space="0" w:color="auto"/>
            <w:right w:val="none" w:sz="0" w:space="0" w:color="auto"/>
          </w:divBdr>
        </w:div>
      </w:divsChild>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ziip.org.nz/wp-content/uploads/2023/08/NZIIP-Handbook.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protectivesecurity.govt.n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qualifications@ringahora.n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ionalsecurityjournal.nz/assessing-terrorism-threats-to-new-zealand-the-role-of-the-combined-threat-assessment-group/6/"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odc.org/documents/organized-crime/Law-Enforcement/Criminal_Intelligence_for_Analyst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service.govt.nz/"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12840-B053-4DF0-9415-D109BAE54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3.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customXml/itemProps4.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3</cp:revision>
  <cp:lastPrinted>2023-05-01T02:03:00Z</cp:lastPrinted>
  <dcterms:created xsi:type="dcterms:W3CDTF">2025-01-16T21:26:00Z</dcterms:created>
  <dcterms:modified xsi:type="dcterms:W3CDTF">2025-01-16T21:27:00Z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