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2D76" w14:textId="0544E3F1" w:rsidR="00C07F6D" w:rsidRPr="00A01F57" w:rsidRDefault="00A01F57" w:rsidP="00A01F57">
      <w:pPr>
        <w:rPr>
          <w:rFonts w:ascii="Mulish" w:hAnsi="Mulish"/>
          <w:b/>
          <w:bCs/>
          <w:color w:val="FF0000"/>
          <w:sz w:val="24"/>
          <w:szCs w:val="24"/>
        </w:rPr>
      </w:pPr>
      <w:bookmarkStart w:id="0" w:name="_Hlk180588770"/>
      <w:r>
        <w:rPr>
          <w:rFonts w:ascii="Mulish" w:hAnsi="Mulish"/>
          <w:b/>
          <w:bCs/>
          <w:color w:val="FF0000"/>
          <w:sz w:val="24"/>
          <w:szCs w:val="24"/>
        </w:rPr>
        <w:t>2102v3 L5 Cookery reviewed draft for consultation Dec 2024</w:t>
      </w:r>
      <w:bookmarkEnd w:id="0"/>
    </w:p>
    <w:p w14:paraId="00B24030" w14:textId="50C2F0B1" w:rsidR="00BD6A0F" w:rsidRPr="00C07F6D" w:rsidRDefault="00BD6A0F" w:rsidP="00BD6A0F">
      <w:pPr>
        <w:rPr>
          <w:rFonts w:ascii="Mulish" w:hAnsi="Mulish"/>
          <w:b/>
          <w:bCs/>
          <w:sz w:val="26"/>
          <w:szCs w:val="26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285"/>
        <w:gridCol w:w="1972"/>
      </w:tblGrid>
      <w:tr w:rsidR="00BD6A0F" w:rsidRPr="006B7B0D" w14:paraId="463DD4EC" w14:textId="77777777" w:rsidTr="0B13B67B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number/Te </w:t>
            </w:r>
            <w:proofErr w:type="spellStart"/>
            <w:r w:rsidRPr="006B7B0D">
              <w:rPr>
                <w:b/>
                <w:bCs/>
              </w:rPr>
              <w:t>nama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  <w:tc>
          <w:tcPr>
            <w:tcW w:w="6817" w:type="dxa"/>
            <w:gridSpan w:val="3"/>
            <w:shd w:val="clear" w:color="auto" w:fill="FFFFFF" w:themeFill="background1"/>
            <w:vAlign w:val="center"/>
          </w:tcPr>
          <w:p w14:paraId="498D2128" w14:textId="596EFB63" w:rsidR="00BD6A0F" w:rsidRPr="006B7B0D" w:rsidRDefault="0017548F" w:rsidP="00BD6A0F">
            <w:pPr>
              <w:spacing w:beforeLines="60" w:before="144" w:afterLines="60" w:after="144"/>
              <w:ind w:left="0"/>
            </w:pPr>
            <w:r>
              <w:t>2102</w:t>
            </w:r>
          </w:p>
        </w:tc>
      </w:tr>
      <w:tr w:rsidR="00BD6A0F" w:rsidRPr="006B7B0D" w14:paraId="4197BD3D" w14:textId="77777777" w:rsidTr="0B13B67B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English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Ingarihi</w:t>
            </w:r>
          </w:p>
        </w:tc>
        <w:tc>
          <w:tcPr>
            <w:tcW w:w="6817" w:type="dxa"/>
            <w:gridSpan w:val="3"/>
            <w:shd w:val="clear" w:color="auto" w:fill="FFFFFF" w:themeFill="background1"/>
            <w:vAlign w:val="center"/>
          </w:tcPr>
          <w:p w14:paraId="1A22BC1F" w14:textId="47101D1E" w:rsidR="00BD6A0F" w:rsidRPr="006B7B0D" w:rsidRDefault="00A6659A" w:rsidP="0097557B">
            <w:pPr>
              <w:spacing w:beforeLines="60" w:before="144" w:afterLines="60" w:after="144"/>
              <w:ind w:left="0" w:right="196"/>
            </w:pPr>
            <w:r w:rsidRPr="00382AF4">
              <w:t xml:space="preserve">New Zealand </w:t>
            </w:r>
            <w:r>
              <w:t>Diploma</w:t>
            </w:r>
            <w:r w:rsidRPr="00382AF4">
              <w:t xml:space="preserve"> in</w:t>
            </w:r>
            <w:r>
              <w:t xml:space="preserve"> </w:t>
            </w:r>
            <w:r w:rsidRPr="00376E22">
              <w:rPr>
                <w:color w:val="7030A0"/>
              </w:rPr>
              <w:t xml:space="preserve">Culinary Practice </w:t>
            </w:r>
            <w:r w:rsidRPr="00382AF4">
              <w:t>(Level</w:t>
            </w:r>
            <w:r>
              <w:t xml:space="preserve"> </w:t>
            </w:r>
            <w:r w:rsidRPr="00382AF4">
              <w:t>5)</w:t>
            </w:r>
            <w:r w:rsidR="008C75CC">
              <w:t xml:space="preserve"> </w:t>
            </w:r>
            <w:r w:rsidR="0017548F" w:rsidRPr="0017548F">
              <w:t>with strands in Cookery, and P</w:t>
            </w:r>
            <w:r w:rsidR="00E64F98">
              <w:t>â</w:t>
            </w:r>
            <w:r w:rsidR="0017548F" w:rsidRPr="0017548F">
              <w:t>tisserie</w:t>
            </w:r>
          </w:p>
        </w:tc>
      </w:tr>
      <w:tr w:rsidR="00BD6A0F" w:rsidRPr="006B7B0D" w14:paraId="71188D98" w14:textId="77777777" w:rsidTr="0B13B67B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Māori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Māori</w:t>
            </w:r>
          </w:p>
        </w:tc>
        <w:tc>
          <w:tcPr>
            <w:tcW w:w="6817" w:type="dxa"/>
            <w:gridSpan w:val="3"/>
            <w:shd w:val="clear" w:color="auto" w:fill="FFFFFF" w:themeFill="background1"/>
            <w:vAlign w:val="center"/>
          </w:tcPr>
          <w:p w14:paraId="4078B084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6B7B0D" w14:paraId="6F5FFF95" w14:textId="77777777" w:rsidTr="0B13B67B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Version number/Te </w:t>
            </w:r>
            <w:proofErr w:type="spellStart"/>
            <w:r w:rsidRPr="006B7B0D">
              <w:rPr>
                <w:b/>
                <w:bCs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3CFBA88" w14:textId="5039DCDE" w:rsidR="00BD6A0F" w:rsidRPr="006B7B0D" w:rsidRDefault="00175F3A" w:rsidP="00BD6A0F">
            <w:pPr>
              <w:spacing w:beforeLines="60" w:before="144" w:afterLines="60" w:after="144"/>
              <w:ind w:left="0"/>
            </w:pPr>
            <w:r w:rsidRPr="00376E22">
              <w:rPr>
                <w:color w:val="7030A0"/>
              </w:rPr>
              <w:t>3</w:t>
            </w:r>
          </w:p>
        </w:tc>
        <w:tc>
          <w:tcPr>
            <w:tcW w:w="3285" w:type="dxa"/>
            <w:shd w:val="clear" w:color="auto" w:fill="FFFFFF" w:themeFill="background1"/>
            <w:vAlign w:val="center"/>
          </w:tcPr>
          <w:p w14:paraId="3333E0F4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type/Te </w:t>
            </w:r>
            <w:proofErr w:type="spellStart"/>
            <w:r w:rsidRPr="006B7B0D">
              <w:rPr>
                <w:b/>
                <w:bCs/>
              </w:rPr>
              <w:t>momo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6849B98B" w14:textId="43CA7918" w:rsidR="00BD6A0F" w:rsidRPr="006B7B0D" w:rsidRDefault="0017548F" w:rsidP="00BD6A0F">
            <w:pPr>
              <w:spacing w:beforeLines="60" w:before="144" w:afterLines="60" w:after="144"/>
              <w:ind w:left="0"/>
            </w:pPr>
            <w:r>
              <w:t>Diploma</w:t>
            </w:r>
          </w:p>
        </w:tc>
      </w:tr>
      <w:tr w:rsidR="00BD6A0F" w:rsidRPr="006B7B0D" w14:paraId="606D6B8D" w14:textId="77777777" w:rsidTr="0B13B67B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Level/Te </w:t>
            </w:r>
            <w:proofErr w:type="spellStart"/>
            <w:r w:rsidRPr="006B7B0D">
              <w:rPr>
                <w:b/>
                <w:bCs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3D07A41" w14:textId="4994654F" w:rsidR="00BD6A0F" w:rsidRPr="006B7B0D" w:rsidRDefault="0017548F" w:rsidP="00BD6A0F">
            <w:pPr>
              <w:spacing w:beforeLines="60" w:before="144" w:afterLines="60" w:after="144"/>
              <w:ind w:left="0"/>
            </w:pPr>
            <w:r>
              <w:t>5</w:t>
            </w:r>
          </w:p>
        </w:tc>
        <w:tc>
          <w:tcPr>
            <w:tcW w:w="3285" w:type="dxa"/>
            <w:shd w:val="clear" w:color="auto" w:fill="FFFFFF" w:themeFill="background1"/>
            <w:vAlign w:val="center"/>
          </w:tcPr>
          <w:p w14:paraId="2FEED898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78F815E8" w14:textId="62E6934F" w:rsidR="00BD6A0F" w:rsidRPr="006B7B0D" w:rsidRDefault="0017548F" w:rsidP="00BD6A0F">
            <w:pPr>
              <w:spacing w:beforeLines="60" w:before="144" w:afterLines="60" w:after="144"/>
              <w:ind w:left="0"/>
            </w:pPr>
            <w:r>
              <w:t>120</w:t>
            </w:r>
          </w:p>
        </w:tc>
      </w:tr>
      <w:tr w:rsidR="00BD6A0F" w:rsidRPr="006B7B0D" w14:paraId="2FF27773" w14:textId="77777777" w:rsidTr="0B13B67B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NZSCED/</w:t>
            </w:r>
            <w:proofErr w:type="spellStart"/>
            <w:r w:rsidRPr="006B7B0D">
              <w:rPr>
                <w:b/>
                <w:bCs/>
              </w:rPr>
              <w:t>Whakaraupapa</w:t>
            </w:r>
            <w:proofErr w:type="spellEnd"/>
          </w:p>
        </w:tc>
        <w:tc>
          <w:tcPr>
            <w:tcW w:w="6817" w:type="dxa"/>
            <w:gridSpan w:val="3"/>
            <w:shd w:val="clear" w:color="auto" w:fill="FFFFFF" w:themeFill="background1"/>
            <w:vAlign w:val="center"/>
          </w:tcPr>
          <w:p w14:paraId="57714860" w14:textId="0997ECA2" w:rsidR="00BD6A0F" w:rsidRPr="006B7B0D" w:rsidRDefault="0030207D" w:rsidP="00BD6A0F">
            <w:pPr>
              <w:spacing w:beforeLines="60" w:before="144" w:afterLines="60" w:after="144"/>
              <w:ind w:left="0"/>
            </w:pPr>
            <w:r w:rsidRPr="0030207D">
              <w:t>110109 Food, Hospitality and Personal Services&gt;Food and Hospitality&gt;Cookery</w:t>
            </w:r>
          </w:p>
        </w:tc>
      </w:tr>
      <w:tr w:rsidR="00BD6A0F" w:rsidRPr="006B7B0D" w14:paraId="73F37DDD" w14:textId="77777777" w:rsidTr="0B13B67B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developer/Te </w:t>
            </w:r>
            <w:proofErr w:type="spellStart"/>
            <w:r w:rsidRPr="006B7B0D">
              <w:rPr>
                <w:b/>
                <w:bCs/>
              </w:rPr>
              <w:t>kaihanga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6817" w:type="dxa"/>
            <w:gridSpan w:val="3"/>
            <w:shd w:val="clear" w:color="auto" w:fill="FFFFFF" w:themeFill="background1"/>
            <w:vAlign w:val="center"/>
          </w:tcPr>
          <w:p w14:paraId="57CD2439" w14:textId="2E0039F5" w:rsidR="00BD6A0F" w:rsidRPr="006B7B0D" w:rsidRDefault="0030207D" w:rsidP="00BD6A0F">
            <w:pPr>
              <w:spacing w:beforeLines="60" w:before="144" w:afterLines="60" w:after="144"/>
              <w:ind w:left="0"/>
            </w:pPr>
            <w:r>
              <w:rPr>
                <w:rFonts w:ascii="Helvetica" w:hAnsi="Helvetica"/>
                <w:color w:val="333333"/>
              </w:rPr>
              <w:t>Ringa Hora Services Workforce Development Council</w:t>
            </w:r>
          </w:p>
        </w:tc>
      </w:tr>
      <w:tr w:rsidR="00BD6A0F" w:rsidRPr="006B7B0D" w14:paraId="25AD149B" w14:textId="77777777" w:rsidTr="0B13B67B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Review Date /Te </w:t>
            </w:r>
            <w:proofErr w:type="spellStart"/>
            <w:r w:rsidRPr="006B7B0D">
              <w:rPr>
                <w:b/>
                <w:bCs/>
              </w:rPr>
              <w:t>rā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arotake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</w:p>
        </w:tc>
        <w:tc>
          <w:tcPr>
            <w:tcW w:w="6817" w:type="dxa"/>
            <w:gridSpan w:val="3"/>
            <w:shd w:val="clear" w:color="auto" w:fill="FFFFFF" w:themeFill="background1"/>
            <w:vAlign w:val="center"/>
          </w:tcPr>
          <w:p w14:paraId="61F8ED1B" w14:textId="0F36276B" w:rsidR="00BD6A0F" w:rsidRPr="006B7B0D" w:rsidRDefault="00E74E8B" w:rsidP="00BD6A0F">
            <w:pPr>
              <w:spacing w:beforeLines="60" w:before="144" w:afterLines="60" w:after="144"/>
              <w:ind w:left="0"/>
            </w:pPr>
            <w:r>
              <w:t>28/02/2026</w:t>
            </w:r>
            <w:r w:rsidR="00FB50B0">
              <w:t xml:space="preserve"> – </w:t>
            </w:r>
            <w:r w:rsidR="0027622B">
              <w:t xml:space="preserve">update will be </w:t>
            </w:r>
            <w:r w:rsidR="00FB50B0">
              <w:t xml:space="preserve">five years from </w:t>
            </w:r>
            <w:r w:rsidR="0027622B">
              <w:t>listing</w:t>
            </w:r>
          </w:p>
        </w:tc>
      </w:tr>
    </w:tbl>
    <w:p w14:paraId="7BFC3215" w14:textId="77777777" w:rsidR="00BD6A0F" w:rsidRDefault="00BD6A0F" w:rsidP="00BD6A0F"/>
    <w:p w14:paraId="151A3D2D" w14:textId="77777777" w:rsidR="00BD6A0F" w:rsidRPr="006B7B0D" w:rsidRDefault="00BD6A0F" w:rsidP="00BD6A0F">
      <w:pPr>
        <w:rPr>
          <w:b/>
          <w:bCs/>
        </w:rPr>
      </w:pPr>
      <w:r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6B7B0D" w14:paraId="4AE13D14" w14:textId="77777777" w:rsidTr="00F657E6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Strategic Purpose statement/ Te </w:t>
            </w:r>
            <w:proofErr w:type="spellStart"/>
            <w:r w:rsidRPr="006B7B0D">
              <w:rPr>
                <w:b/>
                <w:bCs/>
              </w:rPr>
              <w:t>rautaki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6235541E" w14:textId="77777777" w:rsidTr="00F657E6">
        <w:trPr>
          <w:trHeight w:val="1701"/>
          <w:jc w:val="center"/>
        </w:trPr>
        <w:tc>
          <w:tcPr>
            <w:tcW w:w="10148" w:type="dxa"/>
            <w:shd w:val="clear" w:color="auto" w:fill="auto"/>
          </w:tcPr>
          <w:p w14:paraId="146E5AC4" w14:textId="2F2B9117" w:rsidR="00D45A09" w:rsidRPr="006154CE" w:rsidRDefault="00FC7BEC" w:rsidP="0097557B">
            <w:pPr>
              <w:spacing w:before="240" w:after="60"/>
              <w:ind w:left="0" w:right="270"/>
            </w:pPr>
            <w:r w:rsidRPr="00376E22">
              <w:rPr>
                <w:color w:val="7030A0"/>
              </w:rPr>
              <w:t xml:space="preserve">The purpose of this qualification is </w:t>
            </w:r>
            <w:r w:rsidR="00DD09F8" w:rsidRPr="00376E22">
              <w:rPr>
                <w:color w:val="7030A0"/>
              </w:rPr>
              <w:t>t</w:t>
            </w:r>
            <w:r w:rsidR="00D45A09" w:rsidRPr="00376E22">
              <w:rPr>
                <w:color w:val="7030A0"/>
              </w:rPr>
              <w:t xml:space="preserve">o provide </w:t>
            </w:r>
            <w:r w:rsidR="003E2EDC" w:rsidRPr="00376E22">
              <w:rPr>
                <w:color w:val="7030A0"/>
              </w:rPr>
              <w:t xml:space="preserve">the </w:t>
            </w:r>
            <w:r w:rsidR="00743A91" w:rsidRPr="00376E22">
              <w:rPr>
                <w:color w:val="7030A0"/>
              </w:rPr>
              <w:t xml:space="preserve">culinary </w:t>
            </w:r>
            <w:r w:rsidR="003E2EDC" w:rsidRPr="00376E22">
              <w:rPr>
                <w:color w:val="7030A0"/>
              </w:rPr>
              <w:t>sector with</w:t>
            </w:r>
            <w:r w:rsidR="00A56E22" w:rsidRPr="00376E22">
              <w:rPr>
                <w:color w:val="7030A0"/>
              </w:rPr>
              <w:t xml:space="preserve"> </w:t>
            </w:r>
            <w:r w:rsidR="00D45A09" w:rsidRPr="00376E22">
              <w:rPr>
                <w:color w:val="7030A0"/>
              </w:rPr>
              <w:t xml:space="preserve">competent employees who </w:t>
            </w:r>
            <w:r w:rsidR="00A56E22" w:rsidRPr="00376E22">
              <w:rPr>
                <w:color w:val="7030A0"/>
              </w:rPr>
              <w:t xml:space="preserve">have the </w:t>
            </w:r>
            <w:r w:rsidR="00E11338">
              <w:rPr>
                <w:color w:val="7030A0"/>
              </w:rPr>
              <w:t xml:space="preserve">personal and </w:t>
            </w:r>
            <w:r w:rsidR="0069646D" w:rsidRPr="00376E22">
              <w:rPr>
                <w:color w:val="7030A0"/>
              </w:rPr>
              <w:t>technical knowledge and skills</w:t>
            </w:r>
            <w:r w:rsidR="00D45A09" w:rsidRPr="00376E22">
              <w:rPr>
                <w:color w:val="7030A0"/>
              </w:rPr>
              <w:t xml:space="preserve"> to work as </w:t>
            </w:r>
            <w:r w:rsidR="00D76F83" w:rsidRPr="00376E22">
              <w:rPr>
                <w:color w:val="7030A0"/>
              </w:rPr>
              <w:t>culinary practitioners</w:t>
            </w:r>
            <w:r w:rsidR="42A2A2F4" w:rsidRPr="6E541745">
              <w:rPr>
                <w:color w:val="7030A0"/>
              </w:rPr>
              <w:t>,</w:t>
            </w:r>
            <w:r w:rsidR="00D76F83" w:rsidRPr="00376E22">
              <w:rPr>
                <w:color w:val="7030A0"/>
              </w:rPr>
              <w:t xml:space="preserve"> </w:t>
            </w:r>
            <w:r w:rsidR="00D45A09" w:rsidRPr="00376E22">
              <w:rPr>
                <w:color w:val="7030A0"/>
              </w:rPr>
              <w:t xml:space="preserve">in positions </w:t>
            </w:r>
            <w:r w:rsidR="00A723A3" w:rsidRPr="00376E22">
              <w:rPr>
                <w:color w:val="7030A0"/>
              </w:rPr>
              <w:t>of responsibility</w:t>
            </w:r>
            <w:r w:rsidR="47206ACE" w:rsidRPr="6E541745">
              <w:rPr>
                <w:color w:val="7030A0"/>
              </w:rPr>
              <w:t>,</w:t>
            </w:r>
            <w:r w:rsidR="00A723A3" w:rsidRPr="00376E22">
              <w:rPr>
                <w:color w:val="7030A0"/>
              </w:rPr>
              <w:t xml:space="preserve"> </w:t>
            </w:r>
            <w:r w:rsidR="00D45A09" w:rsidRPr="00376E22">
              <w:rPr>
                <w:color w:val="7030A0"/>
              </w:rPr>
              <w:t xml:space="preserve">producing dishes </w:t>
            </w:r>
            <w:r w:rsidR="00E9212A" w:rsidRPr="00376E22">
              <w:rPr>
                <w:color w:val="7030A0"/>
              </w:rPr>
              <w:t>to</w:t>
            </w:r>
            <w:r w:rsidR="00D45A09" w:rsidRPr="00376E22">
              <w:rPr>
                <w:color w:val="7030A0"/>
              </w:rPr>
              <w:t xml:space="preserve"> a </w:t>
            </w:r>
            <w:r w:rsidR="00D45A09" w:rsidRPr="6E541745">
              <w:rPr>
                <w:color w:val="7030A0"/>
              </w:rPr>
              <w:t>professional</w:t>
            </w:r>
            <w:r w:rsidR="00D45A09" w:rsidRPr="00376E22">
              <w:rPr>
                <w:color w:val="7030A0"/>
              </w:rPr>
              <w:t xml:space="preserve"> </w:t>
            </w:r>
            <w:r w:rsidR="004B57D5" w:rsidRPr="00376E22">
              <w:rPr>
                <w:color w:val="7030A0"/>
              </w:rPr>
              <w:t>standard</w:t>
            </w:r>
            <w:r w:rsidR="00D45A09" w:rsidRPr="00376E22">
              <w:rPr>
                <w:color w:val="7030A0"/>
              </w:rPr>
              <w:t xml:space="preserve">. </w:t>
            </w:r>
            <w:r w:rsidR="000B03DA" w:rsidRPr="00376E22">
              <w:rPr>
                <w:color w:val="7030A0"/>
              </w:rPr>
              <w:t>They will be able t</w:t>
            </w:r>
            <w:r w:rsidR="00D45A09" w:rsidRPr="00376E22">
              <w:rPr>
                <w:color w:val="7030A0"/>
              </w:rPr>
              <w:t xml:space="preserve">o establish standards of professional practice </w:t>
            </w:r>
            <w:r w:rsidR="00E62645" w:rsidRPr="00376E22">
              <w:rPr>
                <w:color w:val="7030A0"/>
              </w:rPr>
              <w:t xml:space="preserve">in a </w:t>
            </w:r>
            <w:r w:rsidR="00C26FDB" w:rsidRPr="00376E22">
              <w:rPr>
                <w:color w:val="7030A0"/>
              </w:rPr>
              <w:t>kitchen workspace</w:t>
            </w:r>
            <w:r w:rsidR="005000A1" w:rsidRPr="00376E22">
              <w:rPr>
                <w:color w:val="7030A0"/>
              </w:rPr>
              <w:t xml:space="preserve"> in a range of </w:t>
            </w:r>
            <w:r w:rsidR="00A723A3" w:rsidRPr="00376E22">
              <w:rPr>
                <w:color w:val="7030A0"/>
              </w:rPr>
              <w:t xml:space="preserve">culinary </w:t>
            </w:r>
            <w:r w:rsidR="00B14840" w:rsidRPr="00376E22">
              <w:rPr>
                <w:color w:val="7030A0"/>
              </w:rPr>
              <w:t>environments</w:t>
            </w:r>
            <w:r w:rsidR="00F92644">
              <w:t>.</w:t>
            </w:r>
          </w:p>
          <w:p w14:paraId="65036CE9" w14:textId="3C623FC8" w:rsidR="00D45A09" w:rsidRPr="006154CE" w:rsidRDefault="00D45A09" w:rsidP="0097557B">
            <w:pPr>
              <w:spacing w:before="240" w:after="60"/>
              <w:ind w:left="0" w:right="270"/>
            </w:pPr>
            <w:r w:rsidRPr="006154CE">
              <w:t xml:space="preserve">Graduates will be able to </w:t>
            </w:r>
            <w:r w:rsidR="00394C4E" w:rsidRPr="006154CE">
              <w:t xml:space="preserve">contribute to </w:t>
            </w:r>
            <w:r w:rsidRPr="006154CE">
              <w:t>plan</w:t>
            </w:r>
            <w:r w:rsidR="00394C4E" w:rsidRPr="006154CE">
              <w:t>ning</w:t>
            </w:r>
            <w:r w:rsidRPr="006154CE">
              <w:t>, control</w:t>
            </w:r>
            <w:r w:rsidR="00394C4E" w:rsidRPr="006154CE">
              <w:t>ling</w:t>
            </w:r>
            <w:r w:rsidRPr="006154CE">
              <w:t xml:space="preserve"> and direct</w:t>
            </w:r>
            <w:r w:rsidR="00394C4E" w:rsidRPr="006154CE">
              <w:t>ing</w:t>
            </w:r>
            <w:r w:rsidRPr="006154CE">
              <w:t xml:space="preserve"> the day-to-day and long-term operations of a professional kitchen</w:t>
            </w:r>
            <w:r w:rsidR="6C031F7B">
              <w:t>,</w:t>
            </w:r>
            <w:r w:rsidRPr="006154CE">
              <w:t xml:space="preserve"> including supervision of staff</w:t>
            </w:r>
            <w:r w:rsidR="0329B5A0">
              <w:t xml:space="preserve"> and</w:t>
            </w:r>
            <w:r w:rsidR="0006761B" w:rsidRPr="00514570">
              <w:rPr>
                <w:color w:val="7030A0"/>
              </w:rPr>
              <w:t xml:space="preserve"> contributing to personal wellbeing and that of staff</w:t>
            </w:r>
            <w:r w:rsidRPr="006154CE">
              <w:t>.</w:t>
            </w:r>
          </w:p>
          <w:p w14:paraId="3DF1040E" w14:textId="3EB92324" w:rsidR="00BD6A0F" w:rsidRPr="006B7B0D" w:rsidRDefault="00D45A09" w:rsidP="0097557B">
            <w:pPr>
              <w:spacing w:before="240" w:after="60"/>
              <w:ind w:left="0" w:right="270"/>
            </w:pPr>
            <w:r w:rsidRPr="006154CE">
              <w:t xml:space="preserve">The strands in this qualification allow graduates to </w:t>
            </w:r>
            <w:r w:rsidR="00462890" w:rsidRPr="006154CE">
              <w:t>advance their</w:t>
            </w:r>
            <w:r w:rsidRPr="006154CE">
              <w:t xml:space="preserve"> general cookery skills or to specialise in pâtisserie.</w:t>
            </w:r>
          </w:p>
        </w:tc>
      </w:tr>
    </w:tbl>
    <w:p w14:paraId="32E8E43B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6B7B0D" w14:paraId="2F25C356" w14:textId="77777777" w:rsidTr="00F657E6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Graduate Profile/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2634B0E6" w14:textId="77777777" w:rsidTr="4647A050">
        <w:trPr>
          <w:trHeight w:val="1701"/>
          <w:jc w:val="center"/>
        </w:trPr>
        <w:tc>
          <w:tcPr>
            <w:tcW w:w="10172" w:type="dxa"/>
            <w:shd w:val="clear" w:color="auto" w:fill="FFFFFF" w:themeFill="background1"/>
          </w:tcPr>
          <w:p w14:paraId="4E56765A" w14:textId="77777777" w:rsidR="00532592" w:rsidRDefault="00532592" w:rsidP="00AF1C39">
            <w:pPr>
              <w:spacing w:before="240" w:after="60"/>
              <w:ind w:left="0"/>
            </w:pPr>
            <w:r>
              <w:lastRenderedPageBreak/>
              <w:t>Graduates of this qualification will be able to:</w:t>
            </w:r>
          </w:p>
          <w:p w14:paraId="3F180AB1" w14:textId="741B79AC" w:rsidR="00532592" w:rsidRDefault="00D81F31" w:rsidP="00AC50E3">
            <w:pPr>
              <w:pStyle w:val="ListParagraph"/>
              <w:numPr>
                <w:ilvl w:val="0"/>
                <w:numId w:val="11"/>
              </w:numPr>
              <w:spacing w:before="60" w:after="60"/>
              <w:ind w:left="164" w:right="0" w:hanging="164"/>
            </w:pPr>
            <w:r w:rsidRPr="00376E22">
              <w:rPr>
                <w:color w:val="7030A0"/>
              </w:rPr>
              <w:t>Appl</w:t>
            </w:r>
            <w:r w:rsidR="00A866AA" w:rsidRPr="00376E22">
              <w:rPr>
                <w:color w:val="7030A0"/>
              </w:rPr>
              <w:t>y</w:t>
            </w:r>
            <w:r w:rsidR="00423A33" w:rsidRPr="00376E22">
              <w:rPr>
                <w:color w:val="7030A0"/>
              </w:rPr>
              <w:t xml:space="preserve"> leadership </w:t>
            </w:r>
            <w:r w:rsidR="00716F47" w:rsidRPr="00376E22">
              <w:rPr>
                <w:color w:val="7030A0"/>
              </w:rPr>
              <w:t>skills</w:t>
            </w:r>
            <w:r w:rsidR="00742F1C" w:rsidRPr="00376E22">
              <w:rPr>
                <w:color w:val="7030A0"/>
              </w:rPr>
              <w:t xml:space="preserve"> and </w:t>
            </w:r>
            <w:r w:rsidR="00AA43AB" w:rsidRPr="00376E22">
              <w:rPr>
                <w:color w:val="7030A0"/>
              </w:rPr>
              <w:t xml:space="preserve">behave in a professional and culturally responsive manner </w:t>
            </w:r>
            <w:r w:rsidR="00BD4039" w:rsidRPr="00376E22">
              <w:rPr>
                <w:color w:val="7030A0"/>
              </w:rPr>
              <w:t xml:space="preserve">to enable the team </w:t>
            </w:r>
            <w:r w:rsidR="008538F2" w:rsidRPr="00376E22">
              <w:rPr>
                <w:color w:val="7030A0"/>
              </w:rPr>
              <w:t xml:space="preserve">to meet service requirements in a culinary </w:t>
            </w:r>
            <w:r w:rsidR="00247874" w:rsidRPr="00376E22">
              <w:rPr>
                <w:color w:val="7030A0"/>
              </w:rPr>
              <w:t>environment</w:t>
            </w:r>
            <w:r w:rsidR="008538F2">
              <w:t>.</w:t>
            </w:r>
          </w:p>
          <w:p w14:paraId="0EF24F3B" w14:textId="5D17AE33" w:rsidR="009F0CCA" w:rsidRDefault="00C9436B" w:rsidP="00AC50E3">
            <w:pPr>
              <w:pStyle w:val="ListParagraph"/>
              <w:numPr>
                <w:ilvl w:val="0"/>
                <w:numId w:val="11"/>
              </w:numPr>
              <w:spacing w:before="60" w:after="60"/>
              <w:ind w:left="164" w:right="0" w:hanging="164"/>
            </w:pPr>
            <w:r w:rsidRPr="00376E22">
              <w:rPr>
                <w:color w:val="7030A0"/>
              </w:rPr>
              <w:t>Apply knowledge of planning</w:t>
            </w:r>
            <w:r w:rsidR="00562F8C" w:rsidRPr="00376E22">
              <w:rPr>
                <w:color w:val="7030A0"/>
              </w:rPr>
              <w:t>,</w:t>
            </w:r>
            <w:r w:rsidRPr="00376E22">
              <w:rPr>
                <w:color w:val="7030A0"/>
              </w:rPr>
              <w:t xml:space="preserve"> forecasting</w:t>
            </w:r>
            <w:r w:rsidR="00B80854" w:rsidRPr="00376E22">
              <w:rPr>
                <w:color w:val="7030A0"/>
              </w:rPr>
              <w:t xml:space="preserve"> and sustainability</w:t>
            </w:r>
            <w:r w:rsidRPr="00376E22">
              <w:rPr>
                <w:color w:val="7030A0"/>
              </w:rPr>
              <w:t xml:space="preserve"> </w:t>
            </w:r>
            <w:r w:rsidR="00F56F70" w:rsidRPr="00376E22">
              <w:rPr>
                <w:color w:val="7030A0"/>
              </w:rPr>
              <w:t xml:space="preserve">to contribute to </w:t>
            </w:r>
            <w:r w:rsidR="00F56F70">
              <w:t xml:space="preserve">managing </w:t>
            </w:r>
            <w:r w:rsidRPr="00C9436B">
              <w:t xml:space="preserve">resources </w:t>
            </w:r>
            <w:r w:rsidR="00BA53F3">
              <w:t xml:space="preserve">in a </w:t>
            </w:r>
            <w:r w:rsidR="00BA53F3" w:rsidRPr="00376E22">
              <w:rPr>
                <w:color w:val="7030A0"/>
              </w:rPr>
              <w:t>culinary environment</w:t>
            </w:r>
            <w:r w:rsidR="006F0A31" w:rsidRPr="00376E22">
              <w:rPr>
                <w:color w:val="7030A0"/>
              </w:rPr>
              <w:t xml:space="preserve"> (</w:t>
            </w:r>
            <w:r w:rsidR="006F0A31" w:rsidRPr="00376E22">
              <w:rPr>
                <w:i/>
                <w:iCs/>
                <w:color w:val="7030A0"/>
              </w:rPr>
              <w:t>increase from 15</w:t>
            </w:r>
            <w:r w:rsidR="00562F8C" w:rsidRPr="00376E22">
              <w:rPr>
                <w:i/>
                <w:iCs/>
                <w:color w:val="7030A0"/>
              </w:rPr>
              <w:t>cr</w:t>
            </w:r>
            <w:r w:rsidR="006F0A31" w:rsidRPr="00376E22">
              <w:rPr>
                <w:i/>
                <w:iCs/>
                <w:color w:val="7030A0"/>
              </w:rPr>
              <w:t xml:space="preserve"> to 30cr</w:t>
            </w:r>
            <w:r w:rsidR="006F0A31" w:rsidRPr="00376E22">
              <w:rPr>
                <w:color w:val="7030A0"/>
              </w:rPr>
              <w:t>)</w:t>
            </w:r>
            <w:r w:rsidR="00532592" w:rsidRPr="00376E22">
              <w:rPr>
                <w:color w:val="7030A0"/>
              </w:rPr>
              <w:t>.</w:t>
            </w:r>
            <w:r w:rsidR="00911A2E" w:rsidRPr="00376E22">
              <w:rPr>
                <w:color w:val="7030A0"/>
              </w:rPr>
              <w:t xml:space="preserve"> </w:t>
            </w:r>
          </w:p>
          <w:p w14:paraId="05270ABF" w14:textId="61D8459C" w:rsidR="00817CE6" w:rsidRPr="00825BE5" w:rsidRDefault="007C49E9" w:rsidP="00AC50E3">
            <w:pPr>
              <w:pStyle w:val="ListParagraph"/>
              <w:numPr>
                <w:ilvl w:val="0"/>
                <w:numId w:val="11"/>
              </w:numPr>
              <w:spacing w:before="60" w:after="60"/>
              <w:ind w:left="164" w:right="0" w:hanging="164"/>
            </w:pPr>
            <w:r w:rsidRPr="00376E22">
              <w:rPr>
                <w:color w:val="7030A0"/>
              </w:rPr>
              <w:t xml:space="preserve">Contribute to continuous improvement of </w:t>
            </w:r>
            <w:r w:rsidRPr="007C49E9">
              <w:t xml:space="preserve">operating procedures and compliance requirements </w:t>
            </w:r>
            <w:r w:rsidRPr="00376E22">
              <w:rPr>
                <w:color w:val="7030A0"/>
              </w:rPr>
              <w:t>to resolve problems</w:t>
            </w:r>
            <w:r w:rsidR="00554A9B" w:rsidRPr="00376E22">
              <w:rPr>
                <w:color w:val="7030A0"/>
              </w:rPr>
              <w:t xml:space="preserve"> or create opportunities</w:t>
            </w:r>
            <w:r w:rsidRPr="00376E22">
              <w:rPr>
                <w:color w:val="7030A0"/>
              </w:rPr>
              <w:t xml:space="preserve"> in a sustainable and productive manner in a culinary environment</w:t>
            </w:r>
            <w:r w:rsidR="00554A9B">
              <w:t>.</w:t>
            </w:r>
            <w:r w:rsidR="00D261C8">
              <w:t xml:space="preserve"> </w:t>
            </w:r>
          </w:p>
          <w:p w14:paraId="5E5AFD2A" w14:textId="77777777" w:rsidR="00A818D5" w:rsidRDefault="00532592" w:rsidP="00A818D5">
            <w:pPr>
              <w:spacing w:before="240" w:after="60"/>
              <w:ind w:left="0"/>
            </w:pPr>
            <w:r>
              <w:t>Graduates of the Cookery strand will also be able to:</w:t>
            </w:r>
          </w:p>
          <w:p w14:paraId="33DD591C" w14:textId="40EC096D" w:rsidR="00FE659F" w:rsidRPr="00376E22" w:rsidRDefault="00FE659F" w:rsidP="00452B9C">
            <w:pPr>
              <w:pStyle w:val="ListParagraph"/>
              <w:keepNext/>
              <w:keepLines/>
              <w:numPr>
                <w:ilvl w:val="0"/>
                <w:numId w:val="11"/>
              </w:numPr>
              <w:spacing w:before="60" w:after="60"/>
              <w:ind w:left="164" w:right="0" w:hanging="164"/>
              <w:rPr>
                <w:iCs/>
                <w:color w:val="7030A0"/>
              </w:rPr>
            </w:pPr>
            <w:r w:rsidRPr="00376E22">
              <w:rPr>
                <w:iCs/>
                <w:color w:val="7030A0"/>
              </w:rPr>
              <w:t xml:space="preserve">Apply culinary practices to modify and adapt culinary techniques, methods, ingredients and presentation techniques to develop dishes that achieve a sensory balance. </w:t>
            </w:r>
          </w:p>
          <w:p w14:paraId="760A4DB2" w14:textId="1D8C41FB" w:rsidR="009B6040" w:rsidRPr="00376E22" w:rsidRDefault="009B6040" w:rsidP="00452B9C">
            <w:pPr>
              <w:pStyle w:val="ListParagraph"/>
              <w:keepNext/>
              <w:keepLines/>
              <w:numPr>
                <w:ilvl w:val="0"/>
                <w:numId w:val="11"/>
              </w:numPr>
              <w:spacing w:before="60" w:after="60"/>
              <w:ind w:left="164" w:right="0" w:hanging="164"/>
              <w:rPr>
                <w:iCs/>
                <w:color w:val="7030A0"/>
              </w:rPr>
            </w:pPr>
            <w:r w:rsidRPr="00376E22">
              <w:rPr>
                <w:iCs/>
                <w:color w:val="7030A0"/>
              </w:rPr>
              <w:t xml:space="preserve">Apply culinary design skills to </w:t>
            </w:r>
            <w:bookmarkStart w:id="1" w:name="_Hlk181803664"/>
            <w:r w:rsidRPr="00376E22">
              <w:rPr>
                <w:iCs/>
                <w:color w:val="7030A0"/>
              </w:rPr>
              <w:t xml:space="preserve">research, conceptualise, and test </w:t>
            </w:r>
            <w:bookmarkEnd w:id="1"/>
            <w:r w:rsidRPr="00376E22">
              <w:rPr>
                <w:iCs/>
                <w:color w:val="7030A0"/>
              </w:rPr>
              <w:t>a range of dishes that are sustainably viable within a culinary context.</w:t>
            </w:r>
          </w:p>
          <w:p w14:paraId="21BDE002" w14:textId="77777777" w:rsidR="00F5601B" w:rsidRDefault="00532592" w:rsidP="00F5601B">
            <w:pPr>
              <w:spacing w:before="240" w:after="60"/>
              <w:ind w:left="0"/>
            </w:pPr>
            <w:r>
              <w:t>Graduates of the P</w:t>
            </w:r>
            <w:r w:rsidR="00175F3A">
              <w:t>â</w:t>
            </w:r>
            <w:r>
              <w:t>tisserie strand will also be able to:</w:t>
            </w:r>
          </w:p>
          <w:p w14:paraId="3BA7C003" w14:textId="646CF19D" w:rsidR="0032189C" w:rsidRPr="00376E22" w:rsidRDefault="0032189C" w:rsidP="00452B9C">
            <w:pPr>
              <w:pStyle w:val="ListParagraph"/>
              <w:keepNext/>
              <w:keepLines/>
              <w:numPr>
                <w:ilvl w:val="0"/>
                <w:numId w:val="11"/>
              </w:numPr>
              <w:spacing w:before="60" w:after="60"/>
              <w:ind w:left="164" w:right="0" w:hanging="164"/>
              <w:rPr>
                <w:iCs/>
                <w:color w:val="7030A0"/>
              </w:rPr>
            </w:pPr>
            <w:r w:rsidRPr="00376E22">
              <w:rPr>
                <w:iCs/>
                <w:color w:val="7030A0"/>
              </w:rPr>
              <w:t>Apply culinary practices to modify and adapt techniques, methods, ingredients, and presentation techniques to develop pâtisserie dishes that achieve a sensory balance.</w:t>
            </w:r>
          </w:p>
          <w:p w14:paraId="56C38791" w14:textId="4743FD73" w:rsidR="0032189C" w:rsidRPr="00271029" w:rsidRDefault="0032189C" w:rsidP="00376E22">
            <w:pPr>
              <w:pStyle w:val="ListParagraph"/>
              <w:keepNext/>
              <w:keepLines/>
              <w:numPr>
                <w:ilvl w:val="0"/>
                <w:numId w:val="11"/>
              </w:numPr>
              <w:spacing w:before="60" w:after="60"/>
              <w:ind w:left="164" w:right="0" w:hanging="164"/>
            </w:pPr>
            <w:r w:rsidRPr="00376E22">
              <w:rPr>
                <w:iCs/>
                <w:color w:val="7030A0"/>
              </w:rPr>
              <w:t>Apply culinary design skills to research, conceptualise, and test a range of pâtisserie dishes that are sustainably viable within a culinary context</w:t>
            </w:r>
            <w:r w:rsidRPr="00452B9C">
              <w:rPr>
                <w:iCs/>
              </w:rPr>
              <w:t xml:space="preserve">. </w:t>
            </w:r>
          </w:p>
        </w:tc>
      </w:tr>
    </w:tbl>
    <w:p w14:paraId="4E733E9F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6B7B0D" w14:paraId="58C82838" w14:textId="77777777" w:rsidTr="00F657E6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Education Pathway/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</w:tr>
      <w:tr w:rsidR="00BD6A0F" w:rsidRPr="006B7B0D" w14:paraId="6D9D3480" w14:textId="77777777" w:rsidTr="00AE35FE">
        <w:trPr>
          <w:trHeight w:val="757"/>
          <w:jc w:val="center"/>
        </w:trPr>
        <w:tc>
          <w:tcPr>
            <w:tcW w:w="10123" w:type="dxa"/>
            <w:shd w:val="clear" w:color="auto" w:fill="FFFFFF"/>
          </w:tcPr>
          <w:p w14:paraId="11BBD313" w14:textId="255E9502" w:rsidR="00BD6A0F" w:rsidRPr="006B7B0D" w:rsidRDefault="00AE35FE" w:rsidP="00AE35FE">
            <w:pPr>
              <w:keepNext/>
              <w:keepLines/>
              <w:spacing w:before="60" w:after="60"/>
              <w:ind w:left="0"/>
            </w:pPr>
            <w:r>
              <w:rPr>
                <w:rFonts w:ascii="Helvetica" w:hAnsi="Helvetica"/>
                <w:color w:val="333333"/>
              </w:rPr>
              <w:t xml:space="preserve">This qualification can build on the New Zealand Certificate in Cookery (Level 4) [Ref: 2101]. </w:t>
            </w:r>
            <w:r w:rsidR="006E6A56">
              <w:rPr>
                <w:rFonts w:ascii="Helvetica" w:hAnsi="Helvetica"/>
                <w:color w:val="333333"/>
              </w:rPr>
              <w:br/>
            </w:r>
            <w:r>
              <w:rPr>
                <w:rFonts w:ascii="Helvetica" w:hAnsi="Helvetica"/>
                <w:color w:val="333333"/>
              </w:rPr>
              <w:t>This qualification can lead on to higher-level qualifications in hospitality management.</w:t>
            </w:r>
          </w:p>
        </w:tc>
      </w:tr>
    </w:tbl>
    <w:p w14:paraId="42F3FFF8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B7B0D" w14:paraId="60D19768" w14:textId="77777777" w:rsidTr="00F657E6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Employment, Cultural, Community Pathway/ Ko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ā-mahi, ā-</w:t>
            </w:r>
            <w:proofErr w:type="spellStart"/>
            <w:r w:rsidRPr="006B7B0D">
              <w:rPr>
                <w:b/>
                <w:bCs/>
              </w:rPr>
              <w:t>ahurea</w:t>
            </w:r>
            <w:proofErr w:type="spellEnd"/>
            <w:r w:rsidRPr="006B7B0D">
              <w:rPr>
                <w:b/>
                <w:bCs/>
              </w:rPr>
              <w:t>, ā-whānau, ā-hapū, ā-iwi, ā-</w:t>
            </w:r>
            <w:proofErr w:type="spellStart"/>
            <w:r w:rsidRPr="006B7B0D">
              <w:rPr>
                <w:b/>
                <w:bCs/>
              </w:rPr>
              <w:t>hapori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anō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hoki</w:t>
            </w:r>
            <w:proofErr w:type="spellEnd"/>
            <w:r w:rsidRPr="006B7B0D">
              <w:rPr>
                <w:b/>
                <w:bCs/>
              </w:rPr>
              <w:tab/>
            </w:r>
          </w:p>
        </w:tc>
      </w:tr>
      <w:tr w:rsidR="00BD6A0F" w:rsidRPr="006B7B0D" w14:paraId="5428F667" w14:textId="77777777" w:rsidTr="6E541745">
        <w:trPr>
          <w:trHeight w:val="686"/>
          <w:jc w:val="center"/>
        </w:trPr>
        <w:tc>
          <w:tcPr>
            <w:tcW w:w="10079" w:type="dxa"/>
            <w:shd w:val="clear" w:color="auto" w:fill="FFFFFF" w:themeFill="background1"/>
          </w:tcPr>
          <w:p w14:paraId="17D7FD9C" w14:textId="2AD6D4A7" w:rsidR="000F2D97" w:rsidRPr="00BA76B9" w:rsidRDefault="00AE35FE" w:rsidP="00B1321D">
            <w:pPr>
              <w:spacing w:before="60" w:after="60"/>
              <w:ind w:left="0"/>
              <w:rPr>
                <w:rFonts w:ascii="Helvetica" w:hAnsi="Helvetica"/>
                <w:color w:val="333333"/>
              </w:rPr>
            </w:pPr>
            <w:r>
              <w:rPr>
                <w:rFonts w:ascii="Helvetica" w:hAnsi="Helvetica"/>
                <w:color w:val="333333"/>
              </w:rPr>
              <w:t>This qualification</w:t>
            </w:r>
            <w:r w:rsidR="76160249" w:rsidRPr="6E541745">
              <w:rPr>
                <w:rFonts w:ascii="Helvetica" w:hAnsi="Helvetica"/>
                <w:color w:val="333333"/>
              </w:rPr>
              <w:t>,</w:t>
            </w:r>
            <w:r>
              <w:rPr>
                <w:rFonts w:ascii="Helvetica" w:hAnsi="Helvetica"/>
                <w:color w:val="333333"/>
              </w:rPr>
              <w:t xml:space="preserve"> when strengthened with the requisite experience</w:t>
            </w:r>
            <w:r w:rsidR="1EBE3CF0" w:rsidRPr="6E541745">
              <w:rPr>
                <w:rFonts w:ascii="Helvetica" w:hAnsi="Helvetica"/>
                <w:color w:val="333333"/>
              </w:rPr>
              <w:t>,</w:t>
            </w:r>
            <w:r>
              <w:rPr>
                <w:rFonts w:ascii="Helvetica" w:hAnsi="Helvetica"/>
                <w:color w:val="333333"/>
              </w:rPr>
              <w:t xml:space="preserve"> leads to employment as</w:t>
            </w:r>
            <w:r w:rsidR="009B58AE" w:rsidRPr="006154CE">
              <w:t xml:space="preserve"> </w:t>
            </w:r>
            <w:r w:rsidR="009B58AE" w:rsidRPr="00376E22">
              <w:rPr>
                <w:color w:val="7030A0"/>
              </w:rPr>
              <w:t>culinary practitioners in positions of responsibility</w:t>
            </w:r>
            <w:r>
              <w:rPr>
                <w:rFonts w:ascii="Helvetica" w:hAnsi="Helvetica"/>
                <w:color w:val="333333"/>
              </w:rPr>
              <w:t xml:space="preserve"> producing dishes </w:t>
            </w:r>
            <w:r w:rsidR="00DA2C5D" w:rsidRPr="00376E22">
              <w:rPr>
                <w:color w:val="7030A0"/>
              </w:rPr>
              <w:t>to a professional standard</w:t>
            </w:r>
            <w:r w:rsidR="00DA2C5D" w:rsidRPr="00376E22">
              <w:rPr>
                <w:rFonts w:ascii="Helvetica" w:hAnsi="Helvetica"/>
                <w:color w:val="7030A0"/>
              </w:rPr>
              <w:t xml:space="preserve"> </w:t>
            </w:r>
            <w:r>
              <w:rPr>
                <w:rFonts w:ascii="Helvetica" w:hAnsi="Helvetica"/>
                <w:color w:val="333333"/>
              </w:rPr>
              <w:t xml:space="preserve">in a </w:t>
            </w:r>
            <w:r w:rsidR="00DA2C5D" w:rsidRPr="00376E22">
              <w:rPr>
                <w:rFonts w:ascii="Helvetica" w:hAnsi="Helvetica"/>
                <w:color w:val="7030A0"/>
              </w:rPr>
              <w:t>culinary environment</w:t>
            </w:r>
            <w:r>
              <w:rPr>
                <w:rFonts w:ascii="Helvetica" w:hAnsi="Helvetica"/>
                <w:color w:val="333333"/>
              </w:rPr>
              <w:t>.</w:t>
            </w:r>
          </w:p>
        </w:tc>
      </w:tr>
    </w:tbl>
    <w:p w14:paraId="4281B81E" w14:textId="77777777" w:rsidR="00BD6A0F" w:rsidRDefault="00BD6A0F" w:rsidP="00BD6A0F"/>
    <w:p w14:paraId="0581238E" w14:textId="77777777" w:rsidR="00BD6A0F" w:rsidRPr="006B7B0D" w:rsidRDefault="00BD6A0F" w:rsidP="00BD6A0F">
      <w:pPr>
        <w:rPr>
          <w:b/>
          <w:bCs/>
        </w:rPr>
      </w:pPr>
      <w:r w:rsidRPr="006B7B0D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6B7B0D" w14:paraId="38F5130E" w14:textId="77777777" w:rsidTr="6E541745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Qualification Award/ Te </w:t>
            </w:r>
            <w:proofErr w:type="spellStart"/>
            <w:r w:rsidRPr="006B7B0D">
              <w:t>whakawhiwhinga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</w:p>
        </w:tc>
        <w:tc>
          <w:tcPr>
            <w:tcW w:w="5900" w:type="dxa"/>
            <w:shd w:val="clear" w:color="auto" w:fill="FFFFFF" w:themeFill="background1"/>
          </w:tcPr>
          <w:p w14:paraId="2316B39B" w14:textId="47F2B10A" w:rsidR="00BD6A0F" w:rsidRPr="003302AE" w:rsidRDefault="00B01E1B" w:rsidP="0097557B">
            <w:pPr>
              <w:spacing w:before="60" w:after="60"/>
              <w:ind w:left="0" w:right="277"/>
              <w:rPr>
                <w:sz w:val="22"/>
                <w:szCs w:val="22"/>
              </w:rPr>
            </w:pPr>
            <w:r w:rsidRPr="00B01E1B">
              <w:rPr>
                <w:sz w:val="22"/>
                <w:szCs w:val="22"/>
              </w:rPr>
              <w:t xml:space="preserve">This qualification may be awarded by an organisation with an approved programme </w:t>
            </w:r>
            <w:r w:rsidR="004D6B38" w:rsidRPr="004D6B38">
              <w:rPr>
                <w:sz w:val="22"/>
                <w:szCs w:val="22"/>
              </w:rPr>
              <w:t>or accreditation to deliver an approved programme</w:t>
            </w:r>
            <w:r w:rsidRPr="00B01E1B">
              <w:rPr>
                <w:sz w:val="22"/>
                <w:szCs w:val="22"/>
              </w:rPr>
              <w:t>.</w:t>
            </w:r>
          </w:p>
        </w:tc>
      </w:tr>
      <w:tr w:rsidR="00BD6A0F" w:rsidRPr="006B7B0D" w14:paraId="7A40E6DE" w14:textId="77777777" w:rsidTr="6E541745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Evidence requirements for assuring consistency/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taunaki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whakaū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tauritenga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 w:themeFill="background1"/>
          </w:tcPr>
          <w:p w14:paraId="78D28F11" w14:textId="629B4D34" w:rsidR="003302AE" w:rsidRPr="003302AE" w:rsidRDefault="003302AE" w:rsidP="003302AE">
            <w:pPr>
              <w:spacing w:before="60" w:after="60"/>
              <w:ind w:left="0"/>
              <w:rPr>
                <w:sz w:val="22"/>
                <w:szCs w:val="22"/>
              </w:rPr>
            </w:pPr>
            <w:r w:rsidRPr="003302AE">
              <w:rPr>
                <w:sz w:val="22"/>
                <w:szCs w:val="22"/>
              </w:rPr>
              <w:t>Evidence may include the following:</w:t>
            </w:r>
          </w:p>
          <w:p w14:paraId="40C77ABC" w14:textId="5E42FF7B" w:rsidR="003302AE" w:rsidRPr="00B01E1B" w:rsidRDefault="00E43E7E" w:rsidP="0097557B">
            <w:pPr>
              <w:pStyle w:val="ListParagraph"/>
              <w:numPr>
                <w:ilvl w:val="0"/>
                <w:numId w:val="1"/>
              </w:numPr>
              <w:spacing w:before="60" w:after="60"/>
              <w:ind w:left="444" w:right="277" w:hanging="444"/>
              <w:rPr>
                <w:sz w:val="22"/>
                <w:szCs w:val="22"/>
              </w:rPr>
            </w:pPr>
            <w:r w:rsidRPr="00376E22">
              <w:rPr>
                <w:color w:val="7030A0"/>
                <w:sz w:val="22"/>
                <w:szCs w:val="22"/>
              </w:rPr>
              <w:t xml:space="preserve">analysis of </w:t>
            </w:r>
            <w:r w:rsidR="003302AE" w:rsidRPr="00B01E1B">
              <w:rPr>
                <w:sz w:val="22"/>
                <w:szCs w:val="22"/>
              </w:rPr>
              <w:t>results employer surveys to determine if graduates of the qualification meet the graduate profile outcomes</w:t>
            </w:r>
          </w:p>
          <w:p w14:paraId="538DD299" w14:textId="4932A748" w:rsidR="00BD6A0F" w:rsidRPr="00B01E1B" w:rsidRDefault="003302AE" w:rsidP="0097557B">
            <w:pPr>
              <w:pStyle w:val="ListParagraph"/>
              <w:numPr>
                <w:ilvl w:val="0"/>
                <w:numId w:val="1"/>
              </w:numPr>
              <w:spacing w:before="60" w:after="60"/>
              <w:ind w:left="444" w:right="277" w:hanging="444"/>
              <w:rPr>
                <w:sz w:val="22"/>
                <w:szCs w:val="22"/>
              </w:rPr>
            </w:pPr>
            <w:r w:rsidRPr="00B01E1B">
              <w:rPr>
                <w:sz w:val="22"/>
                <w:szCs w:val="22"/>
              </w:rPr>
              <w:t xml:space="preserve">analysis of a range of workplace evidence </w:t>
            </w:r>
            <w:r w:rsidR="009769FE">
              <w:rPr>
                <w:sz w:val="22"/>
                <w:szCs w:val="22"/>
              </w:rPr>
              <w:t xml:space="preserve">or programme evaluations that </w:t>
            </w:r>
            <w:r w:rsidRPr="00B01E1B">
              <w:rPr>
                <w:sz w:val="22"/>
                <w:szCs w:val="22"/>
              </w:rPr>
              <w:t>demonstrat</w:t>
            </w:r>
            <w:r w:rsidR="009769FE">
              <w:rPr>
                <w:sz w:val="22"/>
                <w:szCs w:val="22"/>
              </w:rPr>
              <w:t>e</w:t>
            </w:r>
            <w:r w:rsidR="002E312F">
              <w:rPr>
                <w:sz w:val="22"/>
                <w:szCs w:val="22"/>
              </w:rPr>
              <w:t xml:space="preserve"> how well</w:t>
            </w:r>
            <w:r w:rsidRPr="00B01E1B">
              <w:rPr>
                <w:sz w:val="22"/>
                <w:szCs w:val="22"/>
              </w:rPr>
              <w:t xml:space="preserve"> graduates meet the </w:t>
            </w:r>
            <w:r w:rsidR="005D4266" w:rsidRPr="00376E22">
              <w:rPr>
                <w:color w:val="7030A0"/>
                <w:sz w:val="22"/>
                <w:szCs w:val="22"/>
              </w:rPr>
              <w:t xml:space="preserve">graduate </w:t>
            </w:r>
            <w:r w:rsidRPr="00B01E1B">
              <w:rPr>
                <w:sz w:val="22"/>
                <w:szCs w:val="22"/>
              </w:rPr>
              <w:t>profile outcomes</w:t>
            </w:r>
          </w:p>
          <w:p w14:paraId="344C9D72" w14:textId="5D4BDEB3" w:rsidR="00BD6A0F" w:rsidRPr="00B01E1B" w:rsidRDefault="4AC4CD86" w:rsidP="0097557B">
            <w:pPr>
              <w:pStyle w:val="ListParagraph"/>
              <w:numPr>
                <w:ilvl w:val="0"/>
                <w:numId w:val="1"/>
              </w:numPr>
              <w:spacing w:before="60" w:after="60"/>
              <w:ind w:left="444" w:right="277" w:hanging="444"/>
              <w:rPr>
                <w:sz w:val="22"/>
                <w:szCs w:val="22"/>
              </w:rPr>
            </w:pPr>
            <w:r w:rsidRPr="003F716F">
              <w:rPr>
                <w:color w:val="7030A0"/>
                <w:sz w:val="22"/>
                <w:szCs w:val="22"/>
              </w:rPr>
              <w:t>any other relevant evidence</w:t>
            </w:r>
            <w:r w:rsidR="003302AE" w:rsidRPr="00B01E1B">
              <w:rPr>
                <w:sz w:val="22"/>
                <w:szCs w:val="22"/>
              </w:rPr>
              <w:t>.</w:t>
            </w:r>
          </w:p>
        </w:tc>
      </w:tr>
      <w:tr w:rsidR="00BD6A0F" w:rsidRPr="006B7B0D" w14:paraId="27D4ED92" w14:textId="77777777" w:rsidTr="6E541745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lastRenderedPageBreak/>
              <w:t xml:space="preserve">Minimum standard of achievement and standards for grade endorsements/ Te </w:t>
            </w:r>
            <w:proofErr w:type="spellStart"/>
            <w:r w:rsidRPr="006B7B0D">
              <w:t>pae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raro</w:t>
            </w:r>
            <w:proofErr w:type="spellEnd"/>
            <w:r w:rsidRPr="006B7B0D">
              <w:t xml:space="preserve"> e </w:t>
            </w:r>
            <w:proofErr w:type="spellStart"/>
            <w:r w:rsidRPr="006B7B0D">
              <w:t>tutuki</w:t>
            </w:r>
            <w:proofErr w:type="spellEnd"/>
            <w:r w:rsidRPr="006B7B0D">
              <w:t xml:space="preserve"> ai,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paerewa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whakaatu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taumata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 w:themeFill="background1"/>
          </w:tcPr>
          <w:p w14:paraId="6C2C3A19" w14:textId="702497EC" w:rsidR="00BD6A0F" w:rsidRPr="003302AE" w:rsidRDefault="00B01E1B" w:rsidP="00BD6A0F">
            <w:pPr>
              <w:spacing w:before="60" w:after="6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Achieved</w:t>
            </w:r>
          </w:p>
          <w:p w14:paraId="57CE7E6D" w14:textId="5C1D53FF" w:rsidR="00BD6A0F" w:rsidRPr="003302AE" w:rsidRDefault="00BD6A0F" w:rsidP="00BD6A0F">
            <w:pPr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BD6A0F" w:rsidRPr="006B7B0D" w14:paraId="2E18A180" w14:textId="77777777" w:rsidTr="6E541745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Other requirements for the qualification (including regulatory body or legislative requirements)/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here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  <w:r w:rsidRPr="006B7B0D">
              <w:t xml:space="preserve"> (</w:t>
            </w:r>
            <w:proofErr w:type="spellStart"/>
            <w:r w:rsidRPr="006B7B0D">
              <w:t>tae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hinonga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whakamarumaru</w:t>
            </w:r>
            <w:proofErr w:type="spellEnd"/>
            <w:r w:rsidRPr="006B7B0D">
              <w:t xml:space="preserve">,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ture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rānei</w:t>
            </w:r>
            <w:proofErr w:type="spellEnd"/>
            <w:r w:rsidRPr="006B7B0D">
              <w:t>)</w:t>
            </w:r>
          </w:p>
        </w:tc>
        <w:tc>
          <w:tcPr>
            <w:tcW w:w="5900" w:type="dxa"/>
            <w:shd w:val="clear" w:color="auto" w:fill="FFFFFF" w:themeFill="background1"/>
          </w:tcPr>
          <w:p w14:paraId="71EF5755" w14:textId="77777777" w:rsidR="009D7519" w:rsidRPr="00376E22" w:rsidRDefault="009D7519" w:rsidP="00BD6A0F">
            <w:pPr>
              <w:spacing w:before="60" w:after="60"/>
              <w:ind w:left="0"/>
              <w:rPr>
                <w:color w:val="7030A0"/>
              </w:rPr>
            </w:pPr>
            <w:r w:rsidRPr="00376E22">
              <w:rPr>
                <w:color w:val="7030A0"/>
              </w:rPr>
              <w:t>Food Act 2014</w:t>
            </w:r>
          </w:p>
          <w:p w14:paraId="68EB834A" w14:textId="3787F8A2" w:rsidR="00BD6A0F" w:rsidRPr="003302AE" w:rsidRDefault="00DF4F38" w:rsidP="00BD6A0F">
            <w:pPr>
              <w:spacing w:before="60" w:after="60"/>
              <w:ind w:left="0"/>
            </w:pPr>
            <w:r w:rsidRPr="00376E22">
              <w:rPr>
                <w:color w:val="7030A0"/>
              </w:rPr>
              <w:t>Health and Safety at Work Act 2015</w:t>
            </w:r>
          </w:p>
        </w:tc>
      </w:tr>
      <w:tr w:rsidR="00BD6A0F" w:rsidRPr="006B7B0D" w14:paraId="5EB72FF7" w14:textId="77777777" w:rsidTr="6E541745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General conditions for programme/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tikanga </w:t>
            </w:r>
            <w:proofErr w:type="spellStart"/>
            <w:r w:rsidRPr="006B7B0D">
              <w:t>whānui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hōtaka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 w:themeFill="background1"/>
          </w:tcPr>
          <w:p w14:paraId="54352C9E" w14:textId="77777777" w:rsidR="00126D74" w:rsidRPr="00376E22" w:rsidRDefault="00126D74" w:rsidP="0097557B">
            <w:pPr>
              <w:spacing w:before="60" w:after="60"/>
              <w:ind w:left="0" w:right="277"/>
              <w:rPr>
                <w:color w:val="7030A0"/>
              </w:rPr>
            </w:pPr>
            <w:r w:rsidRPr="00376E22">
              <w:rPr>
                <w:color w:val="7030A0"/>
              </w:rPr>
              <w:t xml:space="preserve">Programmes leading to this qualification </w:t>
            </w:r>
            <w:r w:rsidRPr="00376E22">
              <w:rPr>
                <w:color w:val="7030A0"/>
                <w:sz w:val="22"/>
                <w:szCs w:val="22"/>
              </w:rPr>
              <w:t>must</w:t>
            </w:r>
            <w:r w:rsidRPr="00376E22">
              <w:rPr>
                <w:color w:val="7030A0"/>
              </w:rPr>
              <w:t xml:space="preserve"> adhere to and include compliance with a food control plan (FCP), and health and safety practices.</w:t>
            </w:r>
          </w:p>
          <w:p w14:paraId="16FD7A40" w14:textId="77777777" w:rsidR="00126D74" w:rsidRPr="00376E22" w:rsidRDefault="00126D74" w:rsidP="0097557B">
            <w:pPr>
              <w:spacing w:before="60" w:after="60"/>
              <w:ind w:left="0" w:right="277"/>
              <w:rPr>
                <w:color w:val="7030A0"/>
              </w:rPr>
            </w:pPr>
            <w:r w:rsidRPr="00376E22">
              <w:rPr>
                <w:color w:val="7030A0"/>
              </w:rPr>
              <w:t xml:space="preserve">Programmes must cover combining </w:t>
            </w:r>
            <w:r w:rsidRPr="00376E22">
              <w:rPr>
                <w:color w:val="7030A0"/>
                <w:sz w:val="22"/>
                <w:szCs w:val="22"/>
              </w:rPr>
              <w:t>technical</w:t>
            </w:r>
            <w:r w:rsidRPr="00376E22">
              <w:rPr>
                <w:color w:val="7030A0"/>
              </w:rPr>
              <w:t xml:space="preserve"> skills and capabilities to create a range of cold, hot, savoury, pastry, bread and sweet dishes. </w:t>
            </w:r>
          </w:p>
          <w:p w14:paraId="15479C5B" w14:textId="70396F9B" w:rsidR="00126D74" w:rsidRPr="00376E22" w:rsidRDefault="00126D74" w:rsidP="0097557B">
            <w:pPr>
              <w:spacing w:before="60" w:after="60"/>
              <w:ind w:left="0" w:right="277"/>
              <w:rPr>
                <w:color w:val="7030A0"/>
              </w:rPr>
            </w:pPr>
            <w:r w:rsidRPr="00376E22">
              <w:rPr>
                <w:color w:val="7030A0"/>
              </w:rPr>
              <w:t xml:space="preserve">Programmes may provide opportunities to learn about and work with a variety of service </w:t>
            </w:r>
            <w:r w:rsidRPr="00376E22">
              <w:rPr>
                <w:color w:val="7030A0"/>
                <w:sz w:val="22"/>
                <w:szCs w:val="22"/>
              </w:rPr>
              <w:t>styles</w:t>
            </w:r>
            <w:r w:rsidRPr="00376E22">
              <w:rPr>
                <w:color w:val="7030A0"/>
              </w:rPr>
              <w:t xml:space="preserve"> such as à la carte, buffet, cabinet food items, and a </w:t>
            </w:r>
            <w:r w:rsidR="00FF02B3" w:rsidRPr="00376E22">
              <w:rPr>
                <w:color w:val="7030A0"/>
              </w:rPr>
              <w:t>variety</w:t>
            </w:r>
            <w:r w:rsidRPr="00376E22">
              <w:rPr>
                <w:color w:val="7030A0"/>
              </w:rPr>
              <w:t xml:space="preserve"> of cuisines.</w:t>
            </w:r>
          </w:p>
          <w:p w14:paraId="7745FDE3" w14:textId="77777777" w:rsidR="00126D74" w:rsidRPr="00376E22" w:rsidRDefault="00126D74" w:rsidP="0097557B">
            <w:pPr>
              <w:spacing w:before="60" w:after="60"/>
              <w:ind w:left="0" w:right="277"/>
              <w:rPr>
                <w:color w:val="7030A0"/>
              </w:rPr>
            </w:pPr>
            <w:r w:rsidRPr="00376E22">
              <w:rPr>
                <w:color w:val="7030A0"/>
              </w:rPr>
              <w:t xml:space="preserve">Programmes must include </w:t>
            </w:r>
            <w:r w:rsidRPr="00376E22">
              <w:rPr>
                <w:color w:val="7030A0"/>
                <w:sz w:val="22"/>
                <w:szCs w:val="22"/>
              </w:rPr>
              <w:t>sustainable</w:t>
            </w:r>
            <w:r w:rsidRPr="00376E22">
              <w:rPr>
                <w:color w:val="7030A0"/>
              </w:rPr>
              <w:t xml:space="preserve"> management practices that address both environmental impact and business viability within the culinary sector.</w:t>
            </w:r>
          </w:p>
          <w:p w14:paraId="5329DB75" w14:textId="77777777" w:rsidR="00126D74" w:rsidRPr="00376E22" w:rsidRDefault="00126D74" w:rsidP="0097557B">
            <w:pPr>
              <w:spacing w:before="60" w:after="60"/>
              <w:ind w:left="0" w:right="277"/>
              <w:rPr>
                <w:color w:val="7030A0"/>
              </w:rPr>
            </w:pPr>
            <w:r w:rsidRPr="00376E22">
              <w:rPr>
                <w:color w:val="7030A0"/>
              </w:rPr>
              <w:t xml:space="preserve">Programmes should reflect Māori values of </w:t>
            </w:r>
            <w:proofErr w:type="spellStart"/>
            <w:r w:rsidRPr="00376E22">
              <w:rPr>
                <w:color w:val="7030A0"/>
              </w:rPr>
              <w:t>manaakitanga</w:t>
            </w:r>
            <w:proofErr w:type="spellEnd"/>
            <w:r w:rsidRPr="00376E22">
              <w:rPr>
                <w:color w:val="7030A0"/>
              </w:rPr>
              <w:t xml:space="preserve">, </w:t>
            </w:r>
            <w:r w:rsidRPr="00376E22">
              <w:rPr>
                <w:color w:val="7030A0"/>
                <w:sz w:val="22"/>
                <w:szCs w:val="22"/>
              </w:rPr>
              <w:t>whanaungatanga</w:t>
            </w:r>
            <w:r w:rsidRPr="00376E22">
              <w:rPr>
                <w:color w:val="7030A0"/>
              </w:rPr>
              <w:t xml:space="preserve">, </w:t>
            </w:r>
            <w:proofErr w:type="spellStart"/>
            <w:r w:rsidRPr="00376E22">
              <w:rPr>
                <w:color w:val="7030A0"/>
              </w:rPr>
              <w:t>kaitiakitanga</w:t>
            </w:r>
            <w:proofErr w:type="spellEnd"/>
            <w:r w:rsidRPr="00376E22">
              <w:rPr>
                <w:color w:val="7030A0"/>
              </w:rPr>
              <w:t xml:space="preserve">, and </w:t>
            </w:r>
            <w:proofErr w:type="spellStart"/>
            <w:r w:rsidRPr="00376E22">
              <w:rPr>
                <w:color w:val="7030A0"/>
              </w:rPr>
              <w:t>kotahitanga</w:t>
            </w:r>
            <w:proofErr w:type="spellEnd"/>
            <w:r w:rsidRPr="00376E22">
              <w:rPr>
                <w:color w:val="7030A0"/>
              </w:rPr>
              <w:t xml:space="preserve"> in relation to cookery, and weave these values through the teaching and learning. </w:t>
            </w:r>
          </w:p>
          <w:p w14:paraId="07D50A39" w14:textId="77777777" w:rsidR="00126D74" w:rsidRPr="00376E22" w:rsidRDefault="00126D74" w:rsidP="0097557B">
            <w:pPr>
              <w:spacing w:before="60" w:after="60"/>
              <w:ind w:left="0" w:right="277"/>
              <w:rPr>
                <w:color w:val="7030A0"/>
              </w:rPr>
            </w:pPr>
            <w:r w:rsidRPr="00376E22">
              <w:rPr>
                <w:color w:val="7030A0"/>
              </w:rPr>
              <w:t xml:space="preserve">Programmes leading to this qualification will be underpinned by Te </w:t>
            </w:r>
            <w:proofErr w:type="spellStart"/>
            <w:r w:rsidRPr="00376E22">
              <w:rPr>
                <w:color w:val="7030A0"/>
              </w:rPr>
              <w:t>Tiriti</w:t>
            </w:r>
            <w:proofErr w:type="spellEnd"/>
            <w:r w:rsidRPr="00376E22">
              <w:rPr>
                <w:color w:val="7030A0"/>
              </w:rPr>
              <w:t xml:space="preserve"> o Waitangi/</w:t>
            </w:r>
            <w:r w:rsidRPr="00376E22">
              <w:rPr>
                <w:color w:val="7030A0"/>
                <w:sz w:val="22"/>
                <w:szCs w:val="22"/>
              </w:rPr>
              <w:t>The</w:t>
            </w:r>
            <w:r w:rsidRPr="00376E22">
              <w:rPr>
                <w:color w:val="7030A0"/>
              </w:rPr>
              <w:t xml:space="preserve"> Treaty of Waitangi. As such, programmes will thread </w:t>
            </w:r>
            <w:proofErr w:type="spellStart"/>
            <w:r w:rsidRPr="00376E22">
              <w:rPr>
                <w:color w:val="7030A0"/>
              </w:rPr>
              <w:t>te</w:t>
            </w:r>
            <w:proofErr w:type="spellEnd"/>
            <w:r w:rsidRPr="00376E22">
              <w:rPr>
                <w:color w:val="7030A0"/>
              </w:rPr>
              <w:t xml:space="preserve"> </w:t>
            </w:r>
            <w:proofErr w:type="spellStart"/>
            <w:r w:rsidRPr="00376E22">
              <w:rPr>
                <w:color w:val="7030A0"/>
              </w:rPr>
              <w:t>reo</w:t>
            </w:r>
            <w:proofErr w:type="spellEnd"/>
            <w:r w:rsidRPr="00376E22">
              <w:rPr>
                <w:color w:val="7030A0"/>
              </w:rPr>
              <w:t xml:space="preserve"> Māori and tikanga Māori learning throughout as appropriate.</w:t>
            </w:r>
          </w:p>
          <w:p w14:paraId="12F5E3B5" w14:textId="77777777" w:rsidR="00126D74" w:rsidRPr="00376E22" w:rsidRDefault="00126D74" w:rsidP="0097557B">
            <w:pPr>
              <w:spacing w:before="60" w:after="60"/>
              <w:ind w:left="0" w:right="277"/>
              <w:rPr>
                <w:color w:val="7030A0"/>
              </w:rPr>
            </w:pPr>
            <w:r w:rsidRPr="00376E22">
              <w:rPr>
                <w:color w:val="7030A0"/>
              </w:rPr>
              <w:t>Providers are advised to refer to the Ringa Hora Services Workforce Development Council Programme endorsement considerations:</w:t>
            </w:r>
          </w:p>
          <w:p w14:paraId="7E2D56AA" w14:textId="77777777" w:rsidR="00126D74" w:rsidRPr="00376E22" w:rsidRDefault="00126D74" w:rsidP="00126D74">
            <w:pPr>
              <w:spacing w:before="60" w:after="60"/>
              <w:ind w:left="296" w:hanging="283"/>
              <w:rPr>
                <w:color w:val="7030A0"/>
              </w:rPr>
            </w:pPr>
            <w:r w:rsidRPr="00376E22">
              <w:rPr>
                <w:color w:val="7030A0"/>
              </w:rPr>
              <w:t>•</w:t>
            </w:r>
            <w:r w:rsidRPr="00376E22">
              <w:rPr>
                <w:color w:val="7030A0"/>
              </w:rPr>
              <w:tab/>
            </w:r>
            <w:proofErr w:type="spellStart"/>
            <w:r w:rsidRPr="00376E22">
              <w:rPr>
                <w:color w:val="7030A0"/>
              </w:rPr>
              <w:t>Ngā</w:t>
            </w:r>
            <w:proofErr w:type="spellEnd"/>
            <w:r w:rsidRPr="00376E22">
              <w:rPr>
                <w:color w:val="7030A0"/>
              </w:rPr>
              <w:t xml:space="preserve"> </w:t>
            </w:r>
            <w:proofErr w:type="spellStart"/>
            <w:r w:rsidRPr="00376E22">
              <w:rPr>
                <w:color w:val="7030A0"/>
              </w:rPr>
              <w:t>Whakamārama</w:t>
            </w:r>
            <w:proofErr w:type="spellEnd"/>
            <w:r w:rsidRPr="00376E22">
              <w:rPr>
                <w:color w:val="7030A0"/>
              </w:rPr>
              <w:t xml:space="preserve"> - Programme content</w:t>
            </w:r>
          </w:p>
          <w:p w14:paraId="2C62B5A4" w14:textId="77777777" w:rsidR="00126D74" w:rsidRPr="00376E22" w:rsidRDefault="00126D74" w:rsidP="00126D74">
            <w:pPr>
              <w:spacing w:before="60" w:after="60"/>
              <w:ind w:left="296" w:hanging="283"/>
              <w:rPr>
                <w:color w:val="7030A0"/>
              </w:rPr>
            </w:pPr>
            <w:r w:rsidRPr="00376E22">
              <w:rPr>
                <w:color w:val="7030A0"/>
              </w:rPr>
              <w:t>•</w:t>
            </w:r>
            <w:r w:rsidRPr="00376E22">
              <w:rPr>
                <w:color w:val="7030A0"/>
              </w:rPr>
              <w:tab/>
              <w:t xml:space="preserve">Mana </w:t>
            </w:r>
            <w:proofErr w:type="spellStart"/>
            <w:r w:rsidRPr="00376E22">
              <w:rPr>
                <w:color w:val="7030A0"/>
              </w:rPr>
              <w:t>ōrite</w:t>
            </w:r>
            <w:proofErr w:type="spellEnd"/>
            <w:r w:rsidRPr="00376E22">
              <w:rPr>
                <w:color w:val="7030A0"/>
              </w:rPr>
              <w:t xml:space="preserve"> </w:t>
            </w:r>
            <w:proofErr w:type="spellStart"/>
            <w:r w:rsidRPr="00376E22">
              <w:rPr>
                <w:color w:val="7030A0"/>
              </w:rPr>
              <w:t>mō</w:t>
            </w:r>
            <w:proofErr w:type="spellEnd"/>
            <w:r w:rsidRPr="00376E22">
              <w:rPr>
                <w:color w:val="7030A0"/>
              </w:rPr>
              <w:t xml:space="preserve"> </w:t>
            </w:r>
            <w:proofErr w:type="spellStart"/>
            <w:r w:rsidRPr="00376E22">
              <w:rPr>
                <w:color w:val="7030A0"/>
              </w:rPr>
              <w:t>te</w:t>
            </w:r>
            <w:proofErr w:type="spellEnd"/>
            <w:r w:rsidRPr="00376E22">
              <w:rPr>
                <w:color w:val="7030A0"/>
              </w:rPr>
              <w:t xml:space="preserve"> </w:t>
            </w:r>
            <w:proofErr w:type="spellStart"/>
            <w:r w:rsidRPr="00376E22">
              <w:rPr>
                <w:color w:val="7030A0"/>
              </w:rPr>
              <w:t>hunga</w:t>
            </w:r>
            <w:proofErr w:type="spellEnd"/>
            <w:r w:rsidRPr="00376E22">
              <w:rPr>
                <w:color w:val="7030A0"/>
              </w:rPr>
              <w:t xml:space="preserve"> </w:t>
            </w:r>
            <w:proofErr w:type="spellStart"/>
            <w:r w:rsidRPr="00376E22">
              <w:rPr>
                <w:color w:val="7030A0"/>
              </w:rPr>
              <w:t>ako</w:t>
            </w:r>
            <w:proofErr w:type="spellEnd"/>
            <w:r w:rsidRPr="00376E22">
              <w:rPr>
                <w:color w:val="7030A0"/>
              </w:rPr>
              <w:t xml:space="preserve"> - Equity for learners</w:t>
            </w:r>
          </w:p>
          <w:p w14:paraId="61DF0E0C" w14:textId="77777777" w:rsidR="00126D74" w:rsidRPr="00376E22" w:rsidRDefault="00126D74" w:rsidP="00126D74">
            <w:pPr>
              <w:spacing w:before="60" w:after="60"/>
              <w:ind w:left="296" w:hanging="283"/>
              <w:rPr>
                <w:color w:val="7030A0"/>
              </w:rPr>
            </w:pPr>
            <w:r w:rsidRPr="00376E22">
              <w:rPr>
                <w:color w:val="7030A0"/>
              </w:rPr>
              <w:t>•</w:t>
            </w:r>
            <w:r w:rsidRPr="00376E22">
              <w:rPr>
                <w:color w:val="7030A0"/>
              </w:rPr>
              <w:tab/>
            </w:r>
            <w:proofErr w:type="spellStart"/>
            <w:r w:rsidRPr="00376E22">
              <w:rPr>
                <w:color w:val="7030A0"/>
              </w:rPr>
              <w:t>Torotoronga</w:t>
            </w:r>
            <w:proofErr w:type="spellEnd"/>
            <w:r w:rsidRPr="00376E22">
              <w:rPr>
                <w:color w:val="7030A0"/>
              </w:rPr>
              <w:t xml:space="preserve"> me </w:t>
            </w:r>
            <w:proofErr w:type="spellStart"/>
            <w:r w:rsidRPr="00376E22">
              <w:rPr>
                <w:color w:val="7030A0"/>
              </w:rPr>
              <w:t>te</w:t>
            </w:r>
            <w:proofErr w:type="spellEnd"/>
            <w:r w:rsidRPr="00376E22">
              <w:rPr>
                <w:color w:val="7030A0"/>
              </w:rPr>
              <w:t xml:space="preserve"> </w:t>
            </w:r>
            <w:proofErr w:type="spellStart"/>
            <w:r w:rsidRPr="00376E22">
              <w:rPr>
                <w:color w:val="7030A0"/>
              </w:rPr>
              <w:t>kimi</w:t>
            </w:r>
            <w:proofErr w:type="spellEnd"/>
            <w:r w:rsidRPr="00376E22">
              <w:rPr>
                <w:color w:val="7030A0"/>
              </w:rPr>
              <w:t xml:space="preserve"> </w:t>
            </w:r>
            <w:proofErr w:type="spellStart"/>
            <w:r w:rsidRPr="00376E22">
              <w:rPr>
                <w:color w:val="7030A0"/>
              </w:rPr>
              <w:t>whakaaro</w:t>
            </w:r>
            <w:proofErr w:type="spellEnd"/>
            <w:r w:rsidRPr="00376E22">
              <w:rPr>
                <w:color w:val="7030A0"/>
              </w:rPr>
              <w:t xml:space="preserve"> - Programme engagement and consultation </w:t>
            </w:r>
          </w:p>
          <w:p w14:paraId="452AC869" w14:textId="77777777" w:rsidR="00126D74" w:rsidRPr="00376E22" w:rsidRDefault="00126D74" w:rsidP="00126D74">
            <w:pPr>
              <w:spacing w:before="60" w:after="60"/>
              <w:ind w:left="296" w:hanging="283"/>
              <w:rPr>
                <w:color w:val="7030A0"/>
              </w:rPr>
            </w:pPr>
            <w:r w:rsidRPr="00376E22">
              <w:rPr>
                <w:color w:val="7030A0"/>
              </w:rPr>
              <w:t>•</w:t>
            </w:r>
            <w:r w:rsidRPr="00376E22">
              <w:rPr>
                <w:color w:val="7030A0"/>
              </w:rPr>
              <w:tab/>
              <w:t xml:space="preserve">Te </w:t>
            </w:r>
            <w:proofErr w:type="spellStart"/>
            <w:r w:rsidRPr="00376E22">
              <w:rPr>
                <w:color w:val="7030A0"/>
              </w:rPr>
              <w:t>ao</w:t>
            </w:r>
            <w:proofErr w:type="spellEnd"/>
            <w:r w:rsidRPr="00376E22">
              <w:rPr>
                <w:color w:val="7030A0"/>
              </w:rPr>
              <w:t xml:space="preserve"> Māori</w:t>
            </w:r>
          </w:p>
          <w:p w14:paraId="15574D1F" w14:textId="77777777" w:rsidR="00126D74" w:rsidRPr="00376E22" w:rsidRDefault="00126D74" w:rsidP="00126D74">
            <w:pPr>
              <w:spacing w:before="60" w:after="60"/>
              <w:ind w:left="296" w:hanging="283"/>
              <w:rPr>
                <w:color w:val="7030A0"/>
              </w:rPr>
            </w:pPr>
            <w:r w:rsidRPr="00376E22">
              <w:rPr>
                <w:color w:val="7030A0"/>
              </w:rPr>
              <w:t>•</w:t>
            </w:r>
            <w:r w:rsidRPr="00376E22">
              <w:rPr>
                <w:color w:val="7030A0"/>
              </w:rPr>
              <w:tab/>
              <w:t xml:space="preserve">Te </w:t>
            </w:r>
            <w:proofErr w:type="spellStart"/>
            <w:r w:rsidRPr="00376E22">
              <w:rPr>
                <w:color w:val="7030A0"/>
              </w:rPr>
              <w:t>akoako</w:t>
            </w:r>
            <w:proofErr w:type="spellEnd"/>
            <w:r w:rsidRPr="00376E22">
              <w:rPr>
                <w:color w:val="7030A0"/>
              </w:rPr>
              <w:t xml:space="preserve"> me </w:t>
            </w:r>
            <w:proofErr w:type="spellStart"/>
            <w:r w:rsidRPr="00376E22">
              <w:rPr>
                <w:color w:val="7030A0"/>
              </w:rPr>
              <w:t>ngā</w:t>
            </w:r>
            <w:proofErr w:type="spellEnd"/>
            <w:r w:rsidRPr="00376E22">
              <w:rPr>
                <w:color w:val="7030A0"/>
              </w:rPr>
              <w:t xml:space="preserve"> </w:t>
            </w:r>
            <w:proofErr w:type="spellStart"/>
            <w:r w:rsidRPr="00376E22">
              <w:rPr>
                <w:color w:val="7030A0"/>
              </w:rPr>
              <w:t>reo</w:t>
            </w:r>
            <w:proofErr w:type="spellEnd"/>
            <w:r w:rsidRPr="00376E22">
              <w:rPr>
                <w:color w:val="7030A0"/>
              </w:rPr>
              <w:t xml:space="preserve"> o Te Moana-</w:t>
            </w:r>
            <w:proofErr w:type="spellStart"/>
            <w:r w:rsidRPr="00376E22">
              <w:rPr>
                <w:color w:val="7030A0"/>
              </w:rPr>
              <w:t>nui</w:t>
            </w:r>
            <w:proofErr w:type="spellEnd"/>
            <w:r w:rsidRPr="00376E22">
              <w:rPr>
                <w:color w:val="7030A0"/>
              </w:rPr>
              <w:t xml:space="preserve">-a-Kiwa - Pacific languages and learners </w:t>
            </w:r>
          </w:p>
          <w:p w14:paraId="51366418" w14:textId="77777777" w:rsidR="00126D74" w:rsidRPr="00376E22" w:rsidRDefault="00126D74" w:rsidP="00126D74">
            <w:pPr>
              <w:spacing w:before="60" w:after="60"/>
              <w:ind w:left="296" w:hanging="283"/>
              <w:rPr>
                <w:color w:val="7030A0"/>
              </w:rPr>
            </w:pPr>
            <w:r w:rsidRPr="00376E22">
              <w:rPr>
                <w:color w:val="7030A0"/>
              </w:rPr>
              <w:t>•</w:t>
            </w:r>
            <w:r w:rsidRPr="00376E22">
              <w:rPr>
                <w:color w:val="7030A0"/>
              </w:rPr>
              <w:tab/>
            </w:r>
            <w:proofErr w:type="spellStart"/>
            <w:r w:rsidRPr="00376E22">
              <w:rPr>
                <w:color w:val="7030A0"/>
              </w:rPr>
              <w:t>Tangata</w:t>
            </w:r>
            <w:proofErr w:type="spellEnd"/>
            <w:r w:rsidRPr="00376E22">
              <w:rPr>
                <w:color w:val="7030A0"/>
              </w:rPr>
              <w:t xml:space="preserve"> </w:t>
            </w:r>
            <w:proofErr w:type="spellStart"/>
            <w:r w:rsidRPr="00376E22">
              <w:rPr>
                <w:color w:val="7030A0"/>
              </w:rPr>
              <w:t>Whaikaha</w:t>
            </w:r>
            <w:proofErr w:type="spellEnd"/>
            <w:r w:rsidRPr="00376E22">
              <w:rPr>
                <w:color w:val="7030A0"/>
              </w:rPr>
              <w:t xml:space="preserve"> - Disabled people </w:t>
            </w:r>
          </w:p>
          <w:p w14:paraId="31EFFC84" w14:textId="2EAAD1A6" w:rsidR="00BD6A0F" w:rsidRPr="003302AE" w:rsidRDefault="00126D74" w:rsidP="0097557B">
            <w:pPr>
              <w:spacing w:before="60" w:after="60"/>
              <w:ind w:left="0" w:right="277"/>
            </w:pPr>
            <w:r w:rsidRPr="00376E22">
              <w:rPr>
                <w:color w:val="7030A0"/>
              </w:rPr>
              <w:t xml:space="preserve">Further information is available </w:t>
            </w:r>
            <w:r w:rsidRPr="00376E22">
              <w:rPr>
                <w:color w:val="7030A0"/>
                <w:sz w:val="22"/>
                <w:szCs w:val="22"/>
              </w:rPr>
              <w:t>from</w:t>
            </w:r>
            <w:r w:rsidRPr="00376E22">
              <w:rPr>
                <w:color w:val="7030A0"/>
              </w:rPr>
              <w:t xml:space="preserve"> NZQA on </w:t>
            </w:r>
            <w:r w:rsidRPr="00376E22">
              <w:rPr>
                <w:color w:val="7030A0"/>
              </w:rPr>
              <w:lastRenderedPageBreak/>
              <w:t xml:space="preserve">Programme approval and </w:t>
            </w:r>
            <w:r w:rsidRPr="00376E22">
              <w:rPr>
                <w:color w:val="7030A0"/>
                <w:sz w:val="22"/>
                <w:szCs w:val="22"/>
              </w:rPr>
              <w:t>provider</w:t>
            </w:r>
            <w:r w:rsidRPr="00376E22">
              <w:rPr>
                <w:color w:val="7030A0"/>
              </w:rPr>
              <w:t xml:space="preserve"> accreditation</w:t>
            </w:r>
          </w:p>
        </w:tc>
      </w:tr>
    </w:tbl>
    <w:p w14:paraId="34B809AC" w14:textId="77777777" w:rsidR="00BD6A0F" w:rsidRPr="006B7B0D" w:rsidRDefault="00BD6A0F" w:rsidP="00BD6A0F"/>
    <w:p w14:paraId="1357D764" w14:textId="77777777" w:rsidR="00BD6A0F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6B7B0D">
        <w:rPr>
          <w:b/>
          <w:bCs/>
        </w:rPr>
        <w:t>CONDITIONS RELATING TO THE GRADUATE PROFILE /NGĀ TIKANGA E HĀNGAI ANA KI NGA HUA O TE TOHU</w:t>
      </w:r>
    </w:p>
    <w:p w14:paraId="5A75CA31" w14:textId="77777777" w:rsidR="00ED2612" w:rsidRDefault="00ED2612" w:rsidP="00C07F6D">
      <w:pPr>
        <w:keepNext/>
        <w:keepLines/>
        <w:spacing w:before="60" w:after="60"/>
        <w:ind w:left="0"/>
        <w:rPr>
          <w:b/>
          <w:bCs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057"/>
        <w:gridCol w:w="2416"/>
        <w:gridCol w:w="3543"/>
      </w:tblGrid>
      <w:tr w:rsidR="00C954F5" w:rsidRPr="006B7B0D" w14:paraId="57729966" w14:textId="77777777">
        <w:tc>
          <w:tcPr>
            <w:tcW w:w="3827" w:type="dxa"/>
            <w:gridSpan w:val="2"/>
            <w:shd w:val="clear" w:color="auto" w:fill="F2F2F2" w:themeFill="background1" w:themeFillShade="F2"/>
          </w:tcPr>
          <w:p w14:paraId="7101BEE8" w14:textId="77777777" w:rsidR="00C954F5" w:rsidRPr="006B7B0D" w:rsidRDefault="00C954F5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outcomes/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42" w:type="dxa"/>
            <w:shd w:val="clear" w:color="auto" w:fill="F2F2F2" w:themeFill="background1" w:themeFillShade="F2"/>
          </w:tcPr>
          <w:p w14:paraId="6B05CF20" w14:textId="77777777" w:rsidR="00C954F5" w:rsidRPr="006B7B0D" w:rsidRDefault="00C954F5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3653" w:type="dxa"/>
            <w:shd w:val="clear" w:color="auto" w:fill="F2F2F2" w:themeFill="background1" w:themeFillShade="F2"/>
          </w:tcPr>
          <w:p w14:paraId="58E800C6" w14:textId="77777777" w:rsidR="00C954F5" w:rsidRPr="006B7B0D" w:rsidRDefault="00C954F5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Conditions/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tikanga</w:t>
            </w:r>
          </w:p>
        </w:tc>
      </w:tr>
      <w:tr w:rsidR="00C954F5" w:rsidRPr="006B7B0D" w14:paraId="59822C38" w14:textId="77777777">
        <w:tc>
          <w:tcPr>
            <w:tcW w:w="555" w:type="dxa"/>
            <w:shd w:val="clear" w:color="auto" w:fill="auto"/>
          </w:tcPr>
          <w:p w14:paraId="6273C65A" w14:textId="77777777" w:rsidR="00C954F5" w:rsidRPr="006B7B0D" w:rsidRDefault="00C954F5" w:rsidP="00E35012">
            <w:pPr>
              <w:spacing w:before="60" w:after="60"/>
              <w:ind w:left="0"/>
            </w:pPr>
            <w:r>
              <w:t>1</w:t>
            </w:r>
          </w:p>
        </w:tc>
        <w:tc>
          <w:tcPr>
            <w:tcW w:w="3272" w:type="dxa"/>
            <w:shd w:val="clear" w:color="auto" w:fill="auto"/>
          </w:tcPr>
          <w:p w14:paraId="0E8D64E8" w14:textId="667B7814" w:rsidR="00C954F5" w:rsidRPr="006B7B0D" w:rsidRDefault="007D2AE1" w:rsidP="007E70CD">
            <w:pPr>
              <w:keepNext/>
              <w:keepLines/>
              <w:spacing w:before="60" w:after="60"/>
              <w:ind w:left="0" w:right="114"/>
            </w:pPr>
            <w:r w:rsidRPr="00376E22">
              <w:rPr>
                <w:rFonts w:cs="Calibri"/>
                <w:color w:val="7030A0"/>
                <w:szCs w:val="22"/>
              </w:rPr>
              <w:t>Apply leadership skills and behave in a professional and culturally responsive manner to enable the team to meet service requirements in a culinary environment</w:t>
            </w:r>
            <w:r w:rsidRPr="00376E22">
              <w:rPr>
                <w:rFonts w:ascii="Helvetica" w:hAnsi="Helvetica"/>
                <w:color w:val="7030A0"/>
              </w:rPr>
              <w:t xml:space="preserve"> </w:t>
            </w:r>
          </w:p>
        </w:tc>
        <w:tc>
          <w:tcPr>
            <w:tcW w:w="2442" w:type="dxa"/>
            <w:shd w:val="clear" w:color="auto" w:fill="auto"/>
          </w:tcPr>
          <w:p w14:paraId="6164D592" w14:textId="77777777" w:rsidR="00C954F5" w:rsidRPr="006B7B0D" w:rsidRDefault="00C954F5">
            <w:pPr>
              <w:keepNext/>
              <w:keepLines/>
              <w:spacing w:before="60" w:after="60"/>
              <w:ind w:left="0"/>
            </w:pPr>
            <w:r>
              <w:t>15</w:t>
            </w:r>
          </w:p>
        </w:tc>
        <w:tc>
          <w:tcPr>
            <w:tcW w:w="3653" w:type="dxa"/>
            <w:shd w:val="clear" w:color="auto" w:fill="auto"/>
          </w:tcPr>
          <w:p w14:paraId="74623234" w14:textId="77777777" w:rsidR="00C954F5" w:rsidRDefault="00C954F5" w:rsidP="00FD1712">
            <w:pPr>
              <w:spacing w:before="60" w:after="60"/>
              <w:ind w:left="0" w:right="325"/>
            </w:pPr>
            <w:r>
              <w:t>Programmes must include:</w:t>
            </w:r>
          </w:p>
          <w:p w14:paraId="3547D0F4" w14:textId="77777777" w:rsidR="00C954F5" w:rsidRDefault="00C954F5" w:rsidP="00CA5419">
            <w:pPr>
              <w:pStyle w:val="ListParagraph"/>
              <w:keepNext/>
              <w:keepLines/>
              <w:numPr>
                <w:ilvl w:val="0"/>
                <w:numId w:val="14"/>
              </w:numPr>
              <w:spacing w:before="60" w:after="60"/>
            </w:pPr>
            <w:r>
              <w:t>Communication</w:t>
            </w:r>
          </w:p>
          <w:p w14:paraId="48978A78" w14:textId="77777777" w:rsidR="00CA5419" w:rsidRDefault="00CA5419" w:rsidP="00CA5419">
            <w:pPr>
              <w:pStyle w:val="ListParagraph"/>
              <w:keepNext/>
              <w:keepLines/>
              <w:numPr>
                <w:ilvl w:val="0"/>
                <w:numId w:val="14"/>
              </w:numPr>
              <w:spacing w:before="60" w:after="60"/>
              <w:ind w:right="-96"/>
            </w:pPr>
            <w:r>
              <w:t>Conflict resolution</w:t>
            </w:r>
          </w:p>
          <w:p w14:paraId="244C722D" w14:textId="3D275636" w:rsidR="00CA5419" w:rsidRDefault="00CA5419" w:rsidP="00903004">
            <w:pPr>
              <w:pStyle w:val="ListParagraph"/>
              <w:keepNext/>
              <w:keepLines/>
              <w:numPr>
                <w:ilvl w:val="0"/>
                <w:numId w:val="14"/>
              </w:numPr>
              <w:spacing w:before="60" w:after="60"/>
              <w:ind w:right="-96"/>
            </w:pPr>
            <w:r>
              <w:t xml:space="preserve">Teamwork </w:t>
            </w:r>
          </w:p>
          <w:p w14:paraId="1F27EB7F" w14:textId="77777777" w:rsidR="00C954F5" w:rsidRPr="006B7B0D" w:rsidRDefault="00C954F5" w:rsidP="00CA5419">
            <w:pPr>
              <w:pStyle w:val="ListParagraph"/>
              <w:keepNext/>
              <w:keepLines/>
              <w:numPr>
                <w:ilvl w:val="0"/>
                <w:numId w:val="14"/>
              </w:numPr>
              <w:spacing w:before="60" w:after="60"/>
            </w:pPr>
            <w:r>
              <w:t>Training</w:t>
            </w:r>
          </w:p>
        </w:tc>
      </w:tr>
      <w:tr w:rsidR="00C954F5" w:rsidRPr="006B7B0D" w14:paraId="20028F43" w14:textId="77777777">
        <w:tc>
          <w:tcPr>
            <w:tcW w:w="555" w:type="dxa"/>
            <w:shd w:val="clear" w:color="auto" w:fill="auto"/>
          </w:tcPr>
          <w:p w14:paraId="71E74C50" w14:textId="77777777" w:rsidR="00C954F5" w:rsidRPr="006B7B0D" w:rsidRDefault="00C954F5">
            <w:pPr>
              <w:spacing w:before="60" w:after="60"/>
              <w:ind w:left="0"/>
            </w:pPr>
            <w:r>
              <w:t>2</w:t>
            </w:r>
          </w:p>
        </w:tc>
        <w:tc>
          <w:tcPr>
            <w:tcW w:w="3272" w:type="dxa"/>
            <w:shd w:val="clear" w:color="auto" w:fill="auto"/>
          </w:tcPr>
          <w:p w14:paraId="1C2ACC5A" w14:textId="77777777" w:rsidR="00474C6A" w:rsidRDefault="00474C6A" w:rsidP="00792995">
            <w:pPr>
              <w:spacing w:before="60" w:after="60"/>
              <w:ind w:left="0" w:right="255"/>
            </w:pPr>
            <w:r w:rsidRPr="00376E22">
              <w:rPr>
                <w:color w:val="7030A0"/>
              </w:rPr>
              <w:t>Apply knowledge of planning, forecasting, and sustainability to contribute to</w:t>
            </w:r>
            <w:r>
              <w:t xml:space="preserve"> managing </w:t>
            </w:r>
            <w:r w:rsidRPr="00C9436B">
              <w:t xml:space="preserve">resources </w:t>
            </w:r>
            <w:r w:rsidRPr="00376E22">
              <w:rPr>
                <w:color w:val="7030A0"/>
              </w:rPr>
              <w:t>in a culinary environment</w:t>
            </w:r>
            <w:r>
              <w:t xml:space="preserve"> </w:t>
            </w:r>
          </w:p>
          <w:p w14:paraId="51678F73" w14:textId="569E4064" w:rsidR="00C954F5" w:rsidRPr="006B7B0D" w:rsidRDefault="00C954F5">
            <w:pPr>
              <w:spacing w:before="60" w:after="60"/>
              <w:ind w:left="0"/>
            </w:pPr>
          </w:p>
        </w:tc>
        <w:tc>
          <w:tcPr>
            <w:tcW w:w="2442" w:type="dxa"/>
            <w:shd w:val="clear" w:color="auto" w:fill="auto"/>
          </w:tcPr>
          <w:p w14:paraId="0CF70852" w14:textId="10192348" w:rsidR="00C954F5" w:rsidRPr="006B7B0D" w:rsidRDefault="00474C6A">
            <w:pPr>
              <w:spacing w:before="60" w:after="60"/>
              <w:ind w:left="0"/>
            </w:pPr>
            <w:r w:rsidRPr="00376E22">
              <w:rPr>
                <w:color w:val="7030A0"/>
              </w:rPr>
              <w:t>30</w:t>
            </w:r>
          </w:p>
        </w:tc>
        <w:tc>
          <w:tcPr>
            <w:tcW w:w="3653" w:type="dxa"/>
            <w:shd w:val="clear" w:color="auto" w:fill="auto"/>
          </w:tcPr>
          <w:p w14:paraId="7C06E796" w14:textId="77777777" w:rsidR="00C954F5" w:rsidRDefault="00C954F5" w:rsidP="00FD1712">
            <w:pPr>
              <w:spacing w:before="60" w:after="60"/>
              <w:ind w:left="0" w:right="325"/>
            </w:pPr>
            <w:r>
              <w:t>Programmes must include:</w:t>
            </w:r>
          </w:p>
          <w:p w14:paraId="081085F1" w14:textId="77777777" w:rsidR="00BD5D6E" w:rsidRDefault="00BD5D6E" w:rsidP="00CA5419">
            <w:pPr>
              <w:pStyle w:val="ListParagraph"/>
              <w:numPr>
                <w:ilvl w:val="0"/>
                <w:numId w:val="14"/>
              </w:numPr>
              <w:spacing w:before="60" w:after="60"/>
              <w:ind w:right="-96"/>
            </w:pPr>
            <w:r>
              <w:t>Food sustainability</w:t>
            </w:r>
          </w:p>
          <w:p w14:paraId="2FEF4F5E" w14:textId="45668E3C" w:rsidR="00C954F5" w:rsidRDefault="00C954F5" w:rsidP="00CA5419">
            <w:pPr>
              <w:pStyle w:val="ListParagraph"/>
              <w:numPr>
                <w:ilvl w:val="0"/>
                <w:numId w:val="14"/>
              </w:numPr>
              <w:spacing w:before="60" w:after="60"/>
            </w:pPr>
            <w:r>
              <w:t>Budgeting</w:t>
            </w:r>
            <w:r w:rsidR="00BD5D6E">
              <w:t xml:space="preserve"> and costing</w:t>
            </w:r>
          </w:p>
          <w:p w14:paraId="32B96C16" w14:textId="77777777" w:rsidR="00C954F5" w:rsidRDefault="00C954F5" w:rsidP="00CA5419">
            <w:pPr>
              <w:pStyle w:val="ListParagraph"/>
              <w:numPr>
                <w:ilvl w:val="0"/>
                <w:numId w:val="14"/>
              </w:numPr>
              <w:spacing w:before="60" w:after="60"/>
            </w:pPr>
            <w:r>
              <w:t>Stock management</w:t>
            </w:r>
          </w:p>
          <w:p w14:paraId="218176B9" w14:textId="3480FD76" w:rsidR="0012100B" w:rsidRDefault="0012100B" w:rsidP="00CA5419">
            <w:pPr>
              <w:pStyle w:val="ListParagraph"/>
              <w:numPr>
                <w:ilvl w:val="0"/>
                <w:numId w:val="3"/>
              </w:numPr>
              <w:spacing w:before="60" w:after="60"/>
              <w:ind w:left="407" w:right="-96" w:hanging="425"/>
            </w:pPr>
            <w:r>
              <w:t>Staff Rostering and capabilities</w:t>
            </w:r>
          </w:p>
          <w:p w14:paraId="7EB451B9" w14:textId="77777777" w:rsidR="0012100B" w:rsidRDefault="0012100B" w:rsidP="00CA5419">
            <w:pPr>
              <w:pStyle w:val="ListParagraph"/>
              <w:numPr>
                <w:ilvl w:val="0"/>
                <w:numId w:val="3"/>
              </w:numPr>
              <w:spacing w:before="60" w:after="60"/>
              <w:ind w:left="407" w:right="-96" w:hanging="425"/>
            </w:pPr>
            <w:r>
              <w:t xml:space="preserve">Time management </w:t>
            </w:r>
          </w:p>
          <w:p w14:paraId="66B02116" w14:textId="77777777" w:rsidR="0012100B" w:rsidRDefault="0012100B" w:rsidP="00CA5419">
            <w:pPr>
              <w:pStyle w:val="ListParagraph"/>
              <w:numPr>
                <w:ilvl w:val="0"/>
                <w:numId w:val="3"/>
              </w:numPr>
              <w:spacing w:before="60" w:after="60"/>
              <w:ind w:left="407" w:right="-96" w:hanging="425"/>
            </w:pPr>
            <w:r>
              <w:t>Run sheets</w:t>
            </w:r>
          </w:p>
          <w:p w14:paraId="0DF24500" w14:textId="77777777" w:rsidR="0012100B" w:rsidRDefault="0012100B" w:rsidP="00CA5419">
            <w:pPr>
              <w:pStyle w:val="ListParagraph"/>
              <w:numPr>
                <w:ilvl w:val="0"/>
                <w:numId w:val="3"/>
              </w:numPr>
              <w:spacing w:before="60" w:after="60"/>
              <w:ind w:left="407" w:right="-96" w:hanging="425"/>
            </w:pPr>
            <w:r>
              <w:t>Requisitions</w:t>
            </w:r>
          </w:p>
          <w:p w14:paraId="0E74558C" w14:textId="224DDC15" w:rsidR="00C954F5" w:rsidRPr="006B7B0D" w:rsidRDefault="0012100B" w:rsidP="00CA5419">
            <w:pPr>
              <w:pStyle w:val="ListParagraph"/>
              <w:numPr>
                <w:ilvl w:val="0"/>
                <w:numId w:val="14"/>
              </w:numPr>
              <w:spacing w:before="60" w:after="60"/>
            </w:pPr>
            <w:r>
              <w:t>Workflow</w:t>
            </w:r>
          </w:p>
        </w:tc>
      </w:tr>
      <w:tr w:rsidR="00C954F5" w:rsidRPr="006B7B0D" w14:paraId="599B5E1A" w14:textId="77777777">
        <w:tc>
          <w:tcPr>
            <w:tcW w:w="555" w:type="dxa"/>
            <w:shd w:val="clear" w:color="auto" w:fill="auto"/>
          </w:tcPr>
          <w:p w14:paraId="1D3EC80C" w14:textId="77777777" w:rsidR="00C954F5" w:rsidRPr="006B7B0D" w:rsidRDefault="00C954F5">
            <w:pPr>
              <w:spacing w:before="60" w:after="60"/>
              <w:ind w:left="0"/>
            </w:pPr>
            <w:r>
              <w:t>3</w:t>
            </w:r>
          </w:p>
        </w:tc>
        <w:tc>
          <w:tcPr>
            <w:tcW w:w="3272" w:type="dxa"/>
            <w:shd w:val="clear" w:color="auto" w:fill="auto"/>
          </w:tcPr>
          <w:p w14:paraId="55E7F407" w14:textId="77777777" w:rsidR="00792995" w:rsidRDefault="00792995" w:rsidP="007E70CD">
            <w:pPr>
              <w:spacing w:before="60" w:after="60"/>
              <w:ind w:left="0" w:right="255"/>
            </w:pPr>
            <w:r w:rsidRPr="00376E22">
              <w:rPr>
                <w:color w:val="7030A0"/>
              </w:rPr>
              <w:t xml:space="preserve">Contribute to continuous improvement of </w:t>
            </w:r>
            <w:r w:rsidRPr="008F1C65">
              <w:t xml:space="preserve">operating procedures and compliance requirements </w:t>
            </w:r>
            <w:r w:rsidRPr="00376E22">
              <w:rPr>
                <w:color w:val="7030A0"/>
              </w:rPr>
              <w:t xml:space="preserve">to resolve problems or create opportunities in a sustainable and productive manner in a culinary environment </w:t>
            </w:r>
          </w:p>
          <w:p w14:paraId="0C8D2B83" w14:textId="4D767342" w:rsidR="00C954F5" w:rsidRPr="006B7B0D" w:rsidRDefault="00C954F5" w:rsidP="00792995">
            <w:pPr>
              <w:spacing w:before="60" w:after="60"/>
              <w:ind w:left="0" w:right="255"/>
            </w:pPr>
          </w:p>
        </w:tc>
        <w:tc>
          <w:tcPr>
            <w:tcW w:w="2442" w:type="dxa"/>
            <w:shd w:val="clear" w:color="auto" w:fill="auto"/>
          </w:tcPr>
          <w:p w14:paraId="1ECAE814" w14:textId="77777777" w:rsidR="00C954F5" w:rsidRPr="006B7B0D" w:rsidRDefault="00C954F5">
            <w:pPr>
              <w:spacing w:before="60" w:after="60"/>
              <w:ind w:left="0"/>
            </w:pPr>
            <w:r>
              <w:t>15</w:t>
            </w:r>
          </w:p>
        </w:tc>
        <w:tc>
          <w:tcPr>
            <w:tcW w:w="3653" w:type="dxa"/>
            <w:shd w:val="clear" w:color="auto" w:fill="auto"/>
          </w:tcPr>
          <w:p w14:paraId="6936168A" w14:textId="77777777" w:rsidR="00C954F5" w:rsidRDefault="00C954F5" w:rsidP="00FD1712">
            <w:pPr>
              <w:spacing w:before="60" w:after="60"/>
              <w:ind w:left="0" w:right="325"/>
            </w:pPr>
            <w:r>
              <w:t>Programmes must include:</w:t>
            </w:r>
          </w:p>
          <w:p w14:paraId="5B0B8CB7" w14:textId="77777777" w:rsidR="00C954F5" w:rsidRDefault="00C954F5" w:rsidP="00A01F57">
            <w:pPr>
              <w:pStyle w:val="ListParagraph"/>
              <w:keepNext/>
              <w:keepLines/>
              <w:numPr>
                <w:ilvl w:val="0"/>
                <w:numId w:val="14"/>
              </w:numPr>
              <w:spacing w:before="60" w:after="60"/>
              <w:ind w:right="325"/>
            </w:pPr>
            <w:r>
              <w:t>Legislative compliance</w:t>
            </w:r>
          </w:p>
          <w:p w14:paraId="6522277D" w14:textId="107104C5" w:rsidR="00C954F5" w:rsidRDefault="00C954F5" w:rsidP="00BD5D6E">
            <w:pPr>
              <w:pStyle w:val="ListParagraph"/>
              <w:keepNext/>
              <w:keepLines/>
              <w:numPr>
                <w:ilvl w:val="0"/>
                <w:numId w:val="14"/>
              </w:numPr>
              <w:spacing w:before="60" w:after="60"/>
            </w:pPr>
            <w:r>
              <w:t>Health and Safety</w:t>
            </w:r>
          </w:p>
          <w:p w14:paraId="6A51CC89" w14:textId="696C7576" w:rsidR="00C954F5" w:rsidRDefault="00C954F5" w:rsidP="00A01F57">
            <w:pPr>
              <w:pStyle w:val="ListParagraph"/>
              <w:keepNext/>
              <w:keepLines/>
              <w:numPr>
                <w:ilvl w:val="0"/>
                <w:numId w:val="14"/>
              </w:numPr>
              <w:spacing w:before="60" w:after="60"/>
              <w:ind w:right="325"/>
            </w:pPr>
            <w:r>
              <w:t>Food allergies</w:t>
            </w:r>
            <w:r w:rsidR="002913FC">
              <w:t xml:space="preserve"> and dietary restrictions</w:t>
            </w:r>
          </w:p>
          <w:p w14:paraId="12EDE4A6" w14:textId="77777777" w:rsidR="00C954F5" w:rsidRDefault="00C954F5" w:rsidP="00A01F57">
            <w:pPr>
              <w:pStyle w:val="ListParagraph"/>
              <w:keepNext/>
              <w:keepLines/>
              <w:numPr>
                <w:ilvl w:val="0"/>
                <w:numId w:val="14"/>
              </w:numPr>
              <w:spacing w:before="60" w:after="60"/>
              <w:ind w:right="325"/>
            </w:pPr>
            <w:r>
              <w:t>Managing food safety</w:t>
            </w:r>
          </w:p>
          <w:p w14:paraId="3DFCE940" w14:textId="77777777" w:rsidR="00BD5D6E" w:rsidRDefault="00BD5D6E" w:rsidP="00A01F57">
            <w:pPr>
              <w:pStyle w:val="ListParagraph"/>
              <w:keepNext/>
              <w:keepLines/>
              <w:numPr>
                <w:ilvl w:val="0"/>
                <w:numId w:val="14"/>
              </w:numPr>
              <w:spacing w:before="60" w:after="60"/>
              <w:ind w:right="325"/>
            </w:pPr>
            <w:r>
              <w:t>Safe use of relevant technology in a kitchen</w:t>
            </w:r>
          </w:p>
          <w:p w14:paraId="7FCF9530" w14:textId="628A1D25" w:rsidR="00BD5D6E" w:rsidRPr="006B7B0D" w:rsidRDefault="00BD5D6E" w:rsidP="00A01F57">
            <w:pPr>
              <w:pStyle w:val="ListParagraph"/>
              <w:keepNext/>
              <w:keepLines/>
              <w:numPr>
                <w:ilvl w:val="0"/>
                <w:numId w:val="14"/>
              </w:numPr>
              <w:spacing w:before="60" w:after="60"/>
              <w:ind w:right="325"/>
            </w:pPr>
            <w:r>
              <w:t>Manag</w:t>
            </w:r>
            <w:r w:rsidR="007C6D94">
              <w:t>ing</w:t>
            </w:r>
            <w:r>
              <w:t xml:space="preserve"> challenges in a dynamic environment</w:t>
            </w:r>
          </w:p>
        </w:tc>
      </w:tr>
      <w:tr w:rsidR="00C954F5" w:rsidRPr="006B7B0D" w14:paraId="213CCCEA" w14:textId="77777777">
        <w:tc>
          <w:tcPr>
            <w:tcW w:w="9922" w:type="dxa"/>
            <w:gridSpan w:val="4"/>
            <w:shd w:val="clear" w:color="auto" w:fill="auto"/>
          </w:tcPr>
          <w:p w14:paraId="3875FB77" w14:textId="77777777" w:rsidR="00C954F5" w:rsidRPr="000034FA" w:rsidRDefault="00C954F5">
            <w:pPr>
              <w:spacing w:before="60" w:after="60"/>
              <w:ind w:left="0"/>
              <w:rPr>
                <w:b/>
                <w:bCs/>
              </w:rPr>
            </w:pPr>
            <w:r w:rsidRPr="000034FA">
              <w:rPr>
                <w:b/>
                <w:bCs/>
              </w:rPr>
              <w:t>Elective Strand - Cookery</w:t>
            </w:r>
          </w:p>
        </w:tc>
      </w:tr>
      <w:tr w:rsidR="00C954F5" w:rsidRPr="006B7B0D" w14:paraId="7EFD1745" w14:textId="77777777">
        <w:tc>
          <w:tcPr>
            <w:tcW w:w="555" w:type="dxa"/>
            <w:shd w:val="clear" w:color="auto" w:fill="auto"/>
          </w:tcPr>
          <w:p w14:paraId="348DE7D4" w14:textId="77777777" w:rsidR="00C954F5" w:rsidRPr="006B7B0D" w:rsidRDefault="00C954F5">
            <w:pPr>
              <w:spacing w:before="60" w:after="60"/>
              <w:ind w:left="0"/>
            </w:pPr>
            <w:r>
              <w:t>4</w:t>
            </w:r>
          </w:p>
        </w:tc>
        <w:tc>
          <w:tcPr>
            <w:tcW w:w="3272" w:type="dxa"/>
            <w:shd w:val="clear" w:color="auto" w:fill="auto"/>
          </w:tcPr>
          <w:p w14:paraId="343122C1" w14:textId="77777777" w:rsidR="00792995" w:rsidRPr="00376E22" w:rsidRDefault="00792995" w:rsidP="00792995">
            <w:pPr>
              <w:spacing w:before="60" w:after="60"/>
              <w:ind w:left="0" w:right="255"/>
              <w:rPr>
                <w:color w:val="7030A0"/>
              </w:rPr>
            </w:pPr>
            <w:r w:rsidRPr="00376E22">
              <w:rPr>
                <w:color w:val="7030A0"/>
              </w:rPr>
              <w:t xml:space="preserve">Apply culinary practices to modify and adapt culinary techniques, methods, ingredients and presentation techniques to develop dishes that achieve a sensory balance. </w:t>
            </w:r>
          </w:p>
          <w:p w14:paraId="43037A0B" w14:textId="673CB76A" w:rsidR="00C954F5" w:rsidRPr="00FD1712" w:rsidRDefault="00C954F5" w:rsidP="007E70CD">
            <w:pPr>
              <w:spacing w:before="60" w:after="60"/>
              <w:ind w:left="0" w:right="255"/>
            </w:pPr>
          </w:p>
        </w:tc>
        <w:tc>
          <w:tcPr>
            <w:tcW w:w="2442" w:type="dxa"/>
            <w:shd w:val="clear" w:color="auto" w:fill="auto"/>
          </w:tcPr>
          <w:p w14:paraId="776DE384" w14:textId="1F554CA1" w:rsidR="00C954F5" w:rsidRPr="006B7B0D" w:rsidRDefault="00D1495A">
            <w:pPr>
              <w:spacing w:before="60" w:after="60"/>
              <w:ind w:left="0"/>
            </w:pPr>
            <w:r w:rsidRPr="00376E22">
              <w:rPr>
                <w:color w:val="7030A0"/>
              </w:rPr>
              <w:t>30</w:t>
            </w:r>
          </w:p>
        </w:tc>
        <w:tc>
          <w:tcPr>
            <w:tcW w:w="3653" w:type="dxa"/>
            <w:shd w:val="clear" w:color="auto" w:fill="auto"/>
          </w:tcPr>
          <w:p w14:paraId="7D03345F" w14:textId="73C8FBA2" w:rsidR="002C36CF" w:rsidRPr="006B7B0D" w:rsidRDefault="002C36CF" w:rsidP="00A01F57">
            <w:pPr>
              <w:pStyle w:val="ListParagraph"/>
              <w:keepNext/>
              <w:keepLines/>
              <w:spacing w:before="60" w:after="60"/>
              <w:ind w:left="360"/>
            </w:pPr>
          </w:p>
        </w:tc>
      </w:tr>
      <w:tr w:rsidR="00C954F5" w:rsidRPr="006B7B0D" w14:paraId="6CB3DBDB" w14:textId="77777777">
        <w:tc>
          <w:tcPr>
            <w:tcW w:w="555" w:type="dxa"/>
            <w:shd w:val="clear" w:color="auto" w:fill="auto"/>
          </w:tcPr>
          <w:p w14:paraId="4E72AE86" w14:textId="77777777" w:rsidR="00C954F5" w:rsidRPr="006B7B0D" w:rsidRDefault="00C954F5">
            <w:pPr>
              <w:spacing w:before="60" w:after="60"/>
              <w:ind w:left="0"/>
            </w:pPr>
            <w:r>
              <w:lastRenderedPageBreak/>
              <w:t>5</w:t>
            </w:r>
          </w:p>
        </w:tc>
        <w:tc>
          <w:tcPr>
            <w:tcW w:w="3272" w:type="dxa"/>
            <w:shd w:val="clear" w:color="auto" w:fill="auto"/>
          </w:tcPr>
          <w:p w14:paraId="41CCED51" w14:textId="77777777" w:rsidR="00D1495A" w:rsidRPr="00FD1712" w:rsidRDefault="00D1495A" w:rsidP="00D1495A">
            <w:pPr>
              <w:keepNext/>
              <w:keepLines/>
              <w:spacing w:before="60" w:after="60"/>
              <w:ind w:left="0" w:right="0"/>
              <w:rPr>
                <w:i/>
                <w:iCs/>
              </w:rPr>
            </w:pPr>
            <w:r w:rsidRPr="00376E22">
              <w:rPr>
                <w:color w:val="7030A0"/>
              </w:rPr>
              <w:t>Apply culinary design skills to research, conceptualise, and test a range of dishes that are sustainably viable within a culinary context</w:t>
            </w:r>
            <w:r w:rsidRPr="00FD1712">
              <w:rPr>
                <w:i/>
                <w:iCs/>
              </w:rPr>
              <w:t xml:space="preserve">. </w:t>
            </w:r>
          </w:p>
          <w:p w14:paraId="209E1948" w14:textId="18A7A9ED" w:rsidR="00C954F5" w:rsidRPr="00FD1712" w:rsidRDefault="00C954F5" w:rsidP="007E3B4E">
            <w:pPr>
              <w:spacing w:before="60" w:after="60"/>
              <w:ind w:left="0" w:right="255"/>
            </w:pPr>
          </w:p>
        </w:tc>
        <w:tc>
          <w:tcPr>
            <w:tcW w:w="2442" w:type="dxa"/>
            <w:shd w:val="clear" w:color="auto" w:fill="auto"/>
          </w:tcPr>
          <w:p w14:paraId="6C3CA762" w14:textId="732EB54C" w:rsidR="00C954F5" w:rsidRPr="006B7B0D" w:rsidRDefault="00D1495A">
            <w:pPr>
              <w:spacing w:before="60" w:after="60"/>
              <w:ind w:left="0"/>
            </w:pPr>
            <w:r w:rsidRPr="00376E22">
              <w:rPr>
                <w:color w:val="7030A0"/>
              </w:rPr>
              <w:t>30</w:t>
            </w:r>
          </w:p>
        </w:tc>
        <w:tc>
          <w:tcPr>
            <w:tcW w:w="3653" w:type="dxa"/>
            <w:shd w:val="clear" w:color="auto" w:fill="auto"/>
          </w:tcPr>
          <w:p w14:paraId="6DEE5EB3" w14:textId="77777777" w:rsidR="00C954F5" w:rsidRPr="006B7B0D" w:rsidRDefault="00C954F5">
            <w:pPr>
              <w:spacing w:before="60" w:after="60"/>
              <w:ind w:left="0"/>
            </w:pPr>
          </w:p>
        </w:tc>
      </w:tr>
      <w:tr w:rsidR="00C954F5" w:rsidRPr="006B7B0D" w14:paraId="4C598601" w14:textId="77777777">
        <w:tc>
          <w:tcPr>
            <w:tcW w:w="9922" w:type="dxa"/>
            <w:gridSpan w:val="4"/>
            <w:shd w:val="clear" w:color="auto" w:fill="auto"/>
          </w:tcPr>
          <w:p w14:paraId="4B0650E0" w14:textId="77777777" w:rsidR="00C954F5" w:rsidRPr="00FD1712" w:rsidRDefault="00C954F5">
            <w:pPr>
              <w:spacing w:before="60" w:after="60"/>
              <w:ind w:left="0"/>
              <w:rPr>
                <w:b/>
                <w:bCs/>
              </w:rPr>
            </w:pPr>
            <w:r w:rsidRPr="00FD1712">
              <w:rPr>
                <w:b/>
                <w:bCs/>
              </w:rPr>
              <w:t>Elective Strand - Patisserie</w:t>
            </w:r>
          </w:p>
        </w:tc>
      </w:tr>
      <w:tr w:rsidR="00C954F5" w:rsidRPr="006B7B0D" w14:paraId="32970D74" w14:textId="77777777">
        <w:tc>
          <w:tcPr>
            <w:tcW w:w="555" w:type="dxa"/>
            <w:shd w:val="clear" w:color="auto" w:fill="auto"/>
          </w:tcPr>
          <w:p w14:paraId="2176AC08" w14:textId="77777777" w:rsidR="00C954F5" w:rsidRPr="006B7B0D" w:rsidRDefault="00C954F5">
            <w:pPr>
              <w:spacing w:before="60" w:after="60"/>
              <w:ind w:left="0"/>
            </w:pPr>
            <w:r>
              <w:t>6</w:t>
            </w:r>
          </w:p>
        </w:tc>
        <w:tc>
          <w:tcPr>
            <w:tcW w:w="3272" w:type="dxa"/>
            <w:shd w:val="clear" w:color="auto" w:fill="auto"/>
          </w:tcPr>
          <w:p w14:paraId="08CFB534" w14:textId="257E9B3A" w:rsidR="00D1495A" w:rsidRPr="0092690C" w:rsidRDefault="00D1495A" w:rsidP="00792995">
            <w:pPr>
              <w:spacing w:before="60" w:after="60"/>
              <w:ind w:left="0" w:right="255"/>
            </w:pPr>
            <w:r w:rsidRPr="00376E22">
              <w:rPr>
                <w:color w:val="7030A0"/>
              </w:rPr>
              <w:t>Apply culinary practices to modify and adapt culinary techniques, methods, ingredients and presentation techniques to develop pâtisserie dishes that achieve a sensory balance</w:t>
            </w:r>
            <w:r w:rsidR="0092690C">
              <w:t>.</w:t>
            </w:r>
            <w:r w:rsidRPr="0092690C">
              <w:t xml:space="preserve"> </w:t>
            </w:r>
          </w:p>
          <w:p w14:paraId="60B27650" w14:textId="61EE1A65" w:rsidR="00C954F5" w:rsidRPr="00FD1712" w:rsidRDefault="00C954F5" w:rsidP="007E3B4E">
            <w:pPr>
              <w:spacing w:before="60" w:after="60"/>
              <w:ind w:left="0" w:right="255"/>
            </w:pPr>
          </w:p>
        </w:tc>
        <w:tc>
          <w:tcPr>
            <w:tcW w:w="2442" w:type="dxa"/>
            <w:shd w:val="clear" w:color="auto" w:fill="auto"/>
          </w:tcPr>
          <w:p w14:paraId="3971B8E0" w14:textId="06778337" w:rsidR="00C954F5" w:rsidRPr="006B7B0D" w:rsidRDefault="00D1495A">
            <w:pPr>
              <w:spacing w:before="60" w:after="60"/>
              <w:ind w:left="0"/>
            </w:pPr>
            <w:r w:rsidRPr="00376E22">
              <w:rPr>
                <w:color w:val="7030A0"/>
              </w:rPr>
              <w:t>30</w:t>
            </w:r>
          </w:p>
        </w:tc>
        <w:tc>
          <w:tcPr>
            <w:tcW w:w="3653" w:type="dxa"/>
            <w:shd w:val="clear" w:color="auto" w:fill="auto"/>
          </w:tcPr>
          <w:p w14:paraId="5ACE2CBC" w14:textId="1421D7BD" w:rsidR="00C954F5" w:rsidRPr="00485D83" w:rsidRDefault="00C954F5" w:rsidP="00A01F57">
            <w:pPr>
              <w:pStyle w:val="ListParagraph"/>
              <w:spacing w:before="60" w:after="60"/>
              <w:ind w:left="489"/>
              <w:rPr>
                <w:iCs/>
                <w:strike/>
              </w:rPr>
            </w:pPr>
          </w:p>
        </w:tc>
      </w:tr>
      <w:tr w:rsidR="00C954F5" w:rsidRPr="006B7B0D" w14:paraId="23D61A48" w14:textId="77777777">
        <w:tc>
          <w:tcPr>
            <w:tcW w:w="555" w:type="dxa"/>
            <w:shd w:val="clear" w:color="auto" w:fill="auto"/>
          </w:tcPr>
          <w:p w14:paraId="67EBD6DB" w14:textId="77777777" w:rsidR="00C954F5" w:rsidRPr="006B7B0D" w:rsidRDefault="00C954F5">
            <w:pPr>
              <w:spacing w:before="60" w:after="60"/>
              <w:ind w:left="0"/>
            </w:pPr>
            <w:r>
              <w:t>7</w:t>
            </w:r>
          </w:p>
        </w:tc>
        <w:tc>
          <w:tcPr>
            <w:tcW w:w="3272" w:type="dxa"/>
            <w:shd w:val="clear" w:color="auto" w:fill="auto"/>
          </w:tcPr>
          <w:p w14:paraId="3A58608E" w14:textId="7E394B8A" w:rsidR="00D1495A" w:rsidRPr="00376E22" w:rsidRDefault="00D1495A" w:rsidP="00792995">
            <w:pPr>
              <w:spacing w:before="60" w:after="60"/>
              <w:ind w:left="0" w:right="255"/>
              <w:rPr>
                <w:color w:val="7030A0"/>
              </w:rPr>
            </w:pPr>
            <w:r w:rsidRPr="00376E22">
              <w:rPr>
                <w:color w:val="7030A0"/>
              </w:rPr>
              <w:t>Apply culinary design skills to research, conceptualise, and test a range of pâtisserie dishes that are sustainably viable within a culinary context</w:t>
            </w:r>
            <w:r w:rsidR="0092690C" w:rsidRPr="00376E22">
              <w:rPr>
                <w:color w:val="7030A0"/>
              </w:rPr>
              <w:t>.</w:t>
            </w:r>
            <w:r w:rsidRPr="00376E22">
              <w:rPr>
                <w:color w:val="7030A0"/>
              </w:rPr>
              <w:t xml:space="preserve"> </w:t>
            </w:r>
          </w:p>
          <w:p w14:paraId="5D9E86D8" w14:textId="420A9A52" w:rsidR="00C954F5" w:rsidRPr="00FD1712" w:rsidRDefault="00C954F5" w:rsidP="007E3B4E">
            <w:pPr>
              <w:spacing w:before="60" w:after="60"/>
              <w:ind w:left="0" w:right="255"/>
            </w:pPr>
          </w:p>
        </w:tc>
        <w:tc>
          <w:tcPr>
            <w:tcW w:w="2442" w:type="dxa"/>
            <w:shd w:val="clear" w:color="auto" w:fill="auto"/>
          </w:tcPr>
          <w:p w14:paraId="25A7ECE7" w14:textId="2BCF0B70" w:rsidR="00C954F5" w:rsidRPr="006B7B0D" w:rsidRDefault="00D1495A">
            <w:pPr>
              <w:spacing w:before="60" w:after="60"/>
              <w:ind w:left="0"/>
            </w:pPr>
            <w:r w:rsidRPr="00376E22">
              <w:rPr>
                <w:color w:val="7030A0"/>
              </w:rPr>
              <w:t>30</w:t>
            </w:r>
          </w:p>
        </w:tc>
        <w:tc>
          <w:tcPr>
            <w:tcW w:w="3653" w:type="dxa"/>
            <w:shd w:val="clear" w:color="auto" w:fill="auto"/>
          </w:tcPr>
          <w:p w14:paraId="36382AFE" w14:textId="77777777" w:rsidR="00C954F5" w:rsidRPr="006B7B0D" w:rsidRDefault="00C954F5">
            <w:pPr>
              <w:spacing w:before="60" w:after="60"/>
              <w:ind w:left="0"/>
            </w:pPr>
          </w:p>
        </w:tc>
      </w:tr>
    </w:tbl>
    <w:p w14:paraId="67BB04FC" w14:textId="77777777" w:rsidR="00C954F5" w:rsidRPr="006B7B0D" w:rsidRDefault="00C954F5" w:rsidP="00C954F5"/>
    <w:p w14:paraId="16212FA9" w14:textId="77777777" w:rsidR="00ED2612" w:rsidRDefault="00ED2612" w:rsidP="00C07F6D">
      <w:pPr>
        <w:keepNext/>
        <w:keepLines/>
        <w:spacing w:before="60" w:after="60"/>
        <w:ind w:left="0"/>
        <w:rPr>
          <w:b/>
          <w:bCs/>
        </w:rPr>
      </w:pPr>
    </w:p>
    <w:p w14:paraId="0D0846CF" w14:textId="77777777" w:rsidR="00BD6A0F" w:rsidRPr="006B7B0D" w:rsidRDefault="00BD6A0F" w:rsidP="00BD6A0F"/>
    <w:p w14:paraId="11912448" w14:textId="77777777" w:rsidR="00BD6A0F" w:rsidRPr="006B7B0D" w:rsidRDefault="00BD6A0F" w:rsidP="00BD6A0F">
      <w:r w:rsidRPr="006B7B0D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6B7B0D" w14:paraId="6E699120" w14:textId="77777777" w:rsidTr="00F657E6">
        <w:tc>
          <w:tcPr>
            <w:tcW w:w="4229" w:type="dxa"/>
            <w:shd w:val="clear" w:color="auto" w:fill="auto"/>
          </w:tcPr>
          <w:p w14:paraId="082990A9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Replacement information/ He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  <w:r w:rsidRPr="006B7B0D">
              <w:t xml:space="preserve">  </w:t>
            </w:r>
          </w:p>
        </w:tc>
        <w:tc>
          <w:tcPr>
            <w:tcW w:w="5682" w:type="dxa"/>
            <w:shd w:val="clear" w:color="auto" w:fill="auto"/>
          </w:tcPr>
          <w:p w14:paraId="5E34000A" w14:textId="77777777" w:rsidR="00974B32" w:rsidRDefault="00974B32" w:rsidP="002C03DE">
            <w:pPr>
              <w:spacing w:before="60" w:after="60"/>
              <w:ind w:left="0" w:right="308"/>
            </w:pPr>
            <w:r>
              <w:t xml:space="preserve">This qualification replaced the </w:t>
            </w:r>
            <w:r w:rsidRPr="00974B32">
              <w:rPr>
                <w:i/>
                <w:iCs/>
              </w:rPr>
              <w:t>National Certificate in Hospitality (Cookery) (Level 4)</w:t>
            </w:r>
            <w:r>
              <w:t xml:space="preserve"> [Ref: 0554].</w:t>
            </w:r>
          </w:p>
          <w:p w14:paraId="27471E7E" w14:textId="18CFB8F7" w:rsidR="00BD6A0F" w:rsidRPr="006B7B0D" w:rsidRDefault="00974B32" w:rsidP="00974B32">
            <w:pPr>
              <w:spacing w:before="60" w:after="60"/>
              <w:ind w:left="0"/>
            </w:pPr>
            <w:r>
              <w:t>This qualification was discontinued.</w:t>
            </w:r>
          </w:p>
        </w:tc>
      </w:tr>
      <w:tr w:rsidR="00BD6A0F" w:rsidRPr="006B7B0D" w14:paraId="290B297A" w14:textId="77777777" w:rsidTr="00F657E6">
        <w:tc>
          <w:tcPr>
            <w:tcW w:w="4229" w:type="dxa"/>
            <w:shd w:val="clear" w:color="auto" w:fill="auto"/>
          </w:tcPr>
          <w:p w14:paraId="62F1722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Additional transition information/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</w:p>
        </w:tc>
        <w:tc>
          <w:tcPr>
            <w:tcW w:w="5682" w:type="dxa"/>
            <w:shd w:val="clear" w:color="auto" w:fill="auto"/>
          </w:tcPr>
          <w:p w14:paraId="63B55A58" w14:textId="77777777" w:rsidR="00BD6A0F" w:rsidRPr="000034FA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0034FA">
              <w:rPr>
                <w:b/>
                <w:bCs/>
              </w:rPr>
              <w:t>Version Information</w:t>
            </w:r>
          </w:p>
          <w:p w14:paraId="2D1441A4" w14:textId="556D7C49" w:rsidR="000034FA" w:rsidRDefault="000034FA" w:rsidP="0097557B">
            <w:pPr>
              <w:spacing w:before="60" w:after="60"/>
              <w:ind w:left="0" w:right="277"/>
            </w:pPr>
            <w:r w:rsidRPr="00376E22">
              <w:rPr>
                <w:color w:val="7030A0"/>
              </w:rPr>
              <w:t xml:space="preserve">Version </w:t>
            </w:r>
            <w:r w:rsidR="00F62DDC" w:rsidRPr="00376E22">
              <w:rPr>
                <w:color w:val="7030A0"/>
              </w:rPr>
              <w:t xml:space="preserve">3 </w:t>
            </w:r>
            <w:r w:rsidRPr="00376E22">
              <w:rPr>
                <w:color w:val="7030A0"/>
              </w:rPr>
              <w:t xml:space="preserve">of this qualification was published in </w:t>
            </w:r>
            <w:r w:rsidR="00F62DDC" w:rsidRPr="00376E22">
              <w:rPr>
                <w:color w:val="7030A0"/>
              </w:rPr>
              <w:t>Month 202</w:t>
            </w:r>
            <w:r w:rsidR="00C674E9" w:rsidRPr="00376E22">
              <w:rPr>
                <w:color w:val="7030A0"/>
              </w:rPr>
              <w:t>5</w:t>
            </w:r>
            <w:r>
              <w:t xml:space="preserve"> as part of a scheduled 5-year review. Please refer to </w:t>
            </w:r>
            <w:hyperlink r:id="rId10" w:history="1">
              <w:r w:rsidRPr="00DC252A">
                <w:rPr>
                  <w:rStyle w:val="Hyperlink"/>
                </w:rPr>
                <w:t>Qualification</w:t>
              </w:r>
              <w:r w:rsidR="00DC252A">
                <w:rPr>
                  <w:rStyle w:val="Hyperlink"/>
                </w:rPr>
                <w:t xml:space="preserve">s and Assessment Standards </w:t>
              </w:r>
              <w:r w:rsidR="004F2654">
                <w:rPr>
                  <w:rStyle w:val="Hyperlink"/>
                </w:rPr>
                <w:t>A</w:t>
              </w:r>
              <w:r w:rsidRPr="00DC252A">
                <w:rPr>
                  <w:rStyle w:val="Hyperlink"/>
                </w:rPr>
                <w:t>pprovals</w:t>
              </w:r>
            </w:hyperlink>
            <w:r>
              <w:t xml:space="preserve"> for further information. </w:t>
            </w:r>
          </w:p>
          <w:p w14:paraId="7D27058B" w14:textId="3E8A9252" w:rsidR="000034FA" w:rsidRDefault="000034FA" w:rsidP="0097557B">
            <w:pPr>
              <w:spacing w:before="60" w:after="60"/>
              <w:ind w:left="0" w:right="277"/>
            </w:pPr>
            <w:r w:rsidRPr="007A148E">
              <w:t xml:space="preserve">The last date for assessments to take </w:t>
            </w:r>
            <w:r w:rsidRPr="0097557B">
              <w:rPr>
                <w:sz w:val="22"/>
                <w:szCs w:val="22"/>
              </w:rPr>
              <w:t>place</w:t>
            </w:r>
            <w:r w:rsidRPr="007A148E">
              <w:t xml:space="preserve"> for programmes leading to version </w:t>
            </w:r>
            <w:r w:rsidR="00146049" w:rsidRPr="007A148E">
              <w:t>1</w:t>
            </w:r>
            <w:r w:rsidRPr="007A148E">
              <w:t xml:space="preserve"> of this qualification is 31 December 202</w:t>
            </w:r>
            <w:r w:rsidR="00146049" w:rsidRPr="007A148E">
              <w:t>5</w:t>
            </w:r>
            <w:r w:rsidRPr="007A148E">
              <w:t>.</w:t>
            </w:r>
          </w:p>
          <w:p w14:paraId="2C29039E" w14:textId="77777777" w:rsidR="00FD2110" w:rsidRPr="008B31BD" w:rsidRDefault="00FD2110" w:rsidP="0097557B">
            <w:pPr>
              <w:spacing w:before="60" w:after="60"/>
              <w:ind w:left="0" w:right="277"/>
            </w:pPr>
            <w:r w:rsidRPr="008B31BD">
              <w:t xml:space="preserve">People currently enrolled in programmes </w:t>
            </w:r>
            <w:r w:rsidRPr="0097557B">
              <w:rPr>
                <w:sz w:val="22"/>
                <w:szCs w:val="22"/>
              </w:rPr>
              <w:t>leading</w:t>
            </w:r>
            <w:r w:rsidRPr="008B31BD">
              <w:t xml:space="preserve"> to version 1 of this qualification may either complete the requirements by 31 December 2025 or transfer to version 2 or version 3 of the qualification.  </w:t>
            </w:r>
          </w:p>
          <w:p w14:paraId="745D94EE" w14:textId="6735D7C1" w:rsidR="00146049" w:rsidRPr="00376E22" w:rsidRDefault="00146049" w:rsidP="0097557B">
            <w:pPr>
              <w:spacing w:before="60" w:after="60"/>
              <w:ind w:left="0" w:right="277"/>
              <w:rPr>
                <w:color w:val="7030A0"/>
              </w:rPr>
            </w:pPr>
            <w:r w:rsidRPr="00376E22">
              <w:rPr>
                <w:color w:val="7030A0"/>
              </w:rPr>
              <w:t xml:space="preserve">The last date for assessments to take </w:t>
            </w:r>
            <w:r w:rsidRPr="00376E22">
              <w:rPr>
                <w:color w:val="7030A0"/>
                <w:sz w:val="22"/>
                <w:szCs w:val="22"/>
              </w:rPr>
              <w:t>place</w:t>
            </w:r>
            <w:r w:rsidRPr="00376E22">
              <w:rPr>
                <w:color w:val="7030A0"/>
              </w:rPr>
              <w:t xml:space="preserve"> for programmes leading to version </w:t>
            </w:r>
            <w:r w:rsidR="00601736" w:rsidRPr="00376E22">
              <w:rPr>
                <w:color w:val="7030A0"/>
              </w:rPr>
              <w:t>2</w:t>
            </w:r>
            <w:r w:rsidRPr="00376E22">
              <w:rPr>
                <w:color w:val="7030A0"/>
              </w:rPr>
              <w:t xml:space="preserve"> of this qualification is </w:t>
            </w:r>
            <w:r w:rsidRPr="00376E22">
              <w:rPr>
                <w:color w:val="7030A0"/>
              </w:rPr>
              <w:lastRenderedPageBreak/>
              <w:t>31 December 202</w:t>
            </w:r>
            <w:r w:rsidR="00601736" w:rsidRPr="00376E22">
              <w:rPr>
                <w:color w:val="7030A0"/>
              </w:rPr>
              <w:t>8</w:t>
            </w:r>
            <w:r w:rsidRPr="00376E22">
              <w:rPr>
                <w:color w:val="7030A0"/>
              </w:rPr>
              <w:t>.</w:t>
            </w:r>
          </w:p>
          <w:p w14:paraId="5D0CA4F3" w14:textId="77777777" w:rsidR="000034FA" w:rsidRDefault="000034FA" w:rsidP="0097557B">
            <w:pPr>
              <w:spacing w:before="60" w:after="60"/>
              <w:ind w:left="0" w:right="277"/>
            </w:pPr>
            <w:r>
              <w:t xml:space="preserve">It is the intention of Ringa Hora </w:t>
            </w:r>
            <w:r w:rsidRPr="0097557B">
              <w:rPr>
                <w:sz w:val="22"/>
                <w:szCs w:val="22"/>
              </w:rPr>
              <w:t>Services</w:t>
            </w:r>
            <w:r>
              <w:t xml:space="preserve"> Workforce Development Council that no existing learner should be disadvantaged by these transition arrangements.</w:t>
            </w:r>
          </w:p>
          <w:p w14:paraId="4920D711" w14:textId="77777777" w:rsidR="000034FA" w:rsidRDefault="000034FA" w:rsidP="0097557B">
            <w:pPr>
              <w:spacing w:before="60" w:after="60"/>
              <w:ind w:left="0" w:right="277"/>
            </w:pPr>
            <w:r>
              <w:t xml:space="preserve">Any person who considers they have </w:t>
            </w:r>
            <w:r w:rsidRPr="0097557B">
              <w:rPr>
                <w:sz w:val="22"/>
                <w:szCs w:val="22"/>
              </w:rPr>
              <w:t>been</w:t>
            </w:r>
            <w:r>
              <w:t xml:space="preserve"> disadvantaged may contact:</w:t>
            </w:r>
          </w:p>
          <w:p w14:paraId="0BE78A62" w14:textId="77777777" w:rsidR="000034FA" w:rsidRDefault="000034FA" w:rsidP="0097557B">
            <w:pPr>
              <w:spacing w:before="60" w:after="60"/>
              <w:ind w:left="0" w:right="277"/>
            </w:pPr>
            <w:r>
              <w:t xml:space="preserve">Ringa Hora Services Workforce </w:t>
            </w:r>
            <w:r w:rsidRPr="0097557B">
              <w:rPr>
                <w:sz w:val="22"/>
                <w:szCs w:val="22"/>
              </w:rPr>
              <w:t>Development</w:t>
            </w:r>
            <w:r>
              <w:t xml:space="preserve"> Council</w:t>
            </w:r>
          </w:p>
          <w:p w14:paraId="4CB497F5" w14:textId="77777777" w:rsidR="000034FA" w:rsidRDefault="000034FA" w:rsidP="000034FA">
            <w:pPr>
              <w:spacing w:before="60" w:after="60"/>
              <w:ind w:left="0"/>
            </w:pPr>
            <w:r>
              <w:t>PO Box 445</w:t>
            </w:r>
          </w:p>
          <w:p w14:paraId="47368159" w14:textId="77777777" w:rsidR="000034FA" w:rsidRDefault="000034FA" w:rsidP="000034FA">
            <w:pPr>
              <w:spacing w:before="60" w:after="60"/>
              <w:ind w:left="0"/>
            </w:pPr>
            <w:r>
              <w:t>Wellington 6140</w:t>
            </w:r>
          </w:p>
          <w:p w14:paraId="110D0A07" w14:textId="77777777" w:rsidR="000034FA" w:rsidRDefault="000034FA" w:rsidP="000034FA">
            <w:pPr>
              <w:spacing w:before="60" w:after="60"/>
              <w:ind w:left="0"/>
            </w:pPr>
            <w:r>
              <w:t>New Zealand</w:t>
            </w:r>
          </w:p>
          <w:p w14:paraId="74140103" w14:textId="77777777" w:rsidR="000034FA" w:rsidRDefault="000034FA" w:rsidP="008143B4">
            <w:pPr>
              <w:spacing w:before="240" w:after="60"/>
              <w:ind w:left="0"/>
            </w:pPr>
            <w:r>
              <w:t>Telephone: 04 909 0306</w:t>
            </w:r>
          </w:p>
          <w:p w14:paraId="3E77B4F2" w14:textId="7CFB7CFD" w:rsidR="000034FA" w:rsidRDefault="000034FA" w:rsidP="000034FA">
            <w:pPr>
              <w:spacing w:before="60" w:after="60"/>
              <w:ind w:left="0"/>
            </w:pPr>
            <w:r>
              <w:t xml:space="preserve">Email: </w:t>
            </w:r>
            <w:hyperlink r:id="rId11" w:history="1">
              <w:r w:rsidR="00AE45D2" w:rsidRPr="00F72991">
                <w:rPr>
                  <w:rStyle w:val="Hyperlink"/>
                </w:rPr>
                <w:t>qualifications@ringahora.nz</w:t>
              </w:r>
            </w:hyperlink>
            <w:r w:rsidR="00AE45D2">
              <w:t xml:space="preserve"> </w:t>
            </w:r>
          </w:p>
          <w:p w14:paraId="11656E46" w14:textId="76AFB5A0" w:rsidR="000034FA" w:rsidRDefault="000034FA" w:rsidP="000034FA">
            <w:pPr>
              <w:spacing w:before="60" w:after="60"/>
              <w:ind w:left="0"/>
            </w:pPr>
            <w:r>
              <w:t xml:space="preserve">Web: </w:t>
            </w:r>
            <w:hyperlink r:id="rId12" w:history="1">
              <w:r w:rsidR="00AE45D2" w:rsidRPr="00F72991">
                <w:rPr>
                  <w:rStyle w:val="Hyperlink"/>
                </w:rPr>
                <w:t>www.ringahora.nz</w:t>
              </w:r>
            </w:hyperlink>
            <w:r w:rsidR="00AE45D2">
              <w:t xml:space="preserve"> </w:t>
            </w:r>
          </w:p>
          <w:p w14:paraId="3A188B9D" w14:textId="77777777" w:rsidR="0045455D" w:rsidRPr="0045455D" w:rsidRDefault="0045455D" w:rsidP="0045455D">
            <w:pPr>
              <w:spacing w:before="60" w:after="60"/>
              <w:ind w:left="0"/>
            </w:pPr>
            <w:r w:rsidRPr="0045455D">
              <w:rPr>
                <w:b/>
                <w:bCs/>
              </w:rPr>
              <w:br/>
              <w:t>Republication information</w:t>
            </w:r>
          </w:p>
          <w:p w14:paraId="5AB0DB4D" w14:textId="48A9AA34" w:rsidR="0045455D" w:rsidRPr="0045455D" w:rsidRDefault="0045455D" w:rsidP="00376E22">
            <w:pPr>
              <w:spacing w:before="60" w:after="60"/>
              <w:ind w:left="0" w:right="297"/>
            </w:pPr>
            <w:r w:rsidRPr="0045455D">
              <w:t>Version 2 of this qualification was republished in July 2023 to extend the last date for assessment of version 1 from 31 December 2024 to 31 December 2025.</w:t>
            </w:r>
          </w:p>
          <w:p w14:paraId="4DDA0DEF" w14:textId="1B86E132" w:rsidR="0045455D" w:rsidRPr="0045455D" w:rsidRDefault="0045455D" w:rsidP="00376E22">
            <w:pPr>
              <w:spacing w:before="60" w:after="60"/>
              <w:ind w:left="0" w:right="297"/>
            </w:pPr>
            <w:r w:rsidRPr="0045455D">
              <w:t>Version 2 of this qualification was</w:t>
            </w:r>
            <w:r w:rsidR="00D87DC9">
              <w:t xml:space="preserve"> </w:t>
            </w:r>
            <w:r w:rsidR="00D87DC9" w:rsidRPr="007145A2">
              <w:rPr>
                <w:color w:val="7030A0"/>
              </w:rPr>
              <w:t xml:space="preserve">published in February 2021 as part of a scheduled 5-year </w:t>
            </w:r>
            <w:proofErr w:type="gramStart"/>
            <w:r w:rsidR="00D87DC9" w:rsidRPr="007145A2">
              <w:rPr>
                <w:color w:val="7030A0"/>
              </w:rPr>
              <w:t>review</w:t>
            </w:r>
            <w:r w:rsidR="00D87DC9" w:rsidRPr="00D87DC9">
              <w:t>, and</w:t>
            </w:r>
            <w:proofErr w:type="gramEnd"/>
            <w:r w:rsidRPr="0045455D">
              <w:t xml:space="preserve"> republished in September 2022 to extend the last date for assessment of version 1 from 31 December 2023 to 31 December 2024.</w:t>
            </w:r>
          </w:p>
          <w:p w14:paraId="4155786B" w14:textId="77777777" w:rsidR="0045455D" w:rsidRPr="0045455D" w:rsidRDefault="0045455D" w:rsidP="0045455D">
            <w:pPr>
              <w:spacing w:before="60" w:after="60"/>
              <w:ind w:left="0"/>
            </w:pPr>
            <w:r w:rsidRPr="0045455D">
              <w:t xml:space="preserve">Please refer to September 2022 and July 2023 </w:t>
            </w:r>
            <w:hyperlink r:id="rId13" w:history="1">
              <w:r w:rsidRPr="0045455D">
                <w:rPr>
                  <w:rStyle w:val="Hyperlink"/>
                </w:rPr>
                <w:t>Qualifications and Assessment Standards</w:t>
              </w:r>
            </w:hyperlink>
            <w:r w:rsidRPr="0045455D">
              <w:t xml:space="preserve"> Approvals for further information.</w:t>
            </w:r>
          </w:p>
          <w:p w14:paraId="3F57DECD" w14:textId="0D4BE9B8" w:rsidR="005612D4" w:rsidRPr="006B7B0D" w:rsidRDefault="005612D4" w:rsidP="000034FA">
            <w:pPr>
              <w:spacing w:before="60" w:after="60"/>
              <w:ind w:left="0"/>
            </w:pPr>
          </w:p>
        </w:tc>
      </w:tr>
    </w:tbl>
    <w:p w14:paraId="3FAB9F60" w14:textId="7A5DA671" w:rsidR="0018392A" w:rsidRDefault="0018392A" w:rsidP="00001B71"/>
    <w:sectPr w:rsidR="0018392A" w:rsidSect="00C07F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4981" w14:textId="77777777" w:rsidR="00933A9A" w:rsidRDefault="00933A9A" w:rsidP="00C07F6D">
      <w:pPr>
        <w:spacing w:before="0" w:after="0" w:line="240" w:lineRule="auto"/>
      </w:pPr>
      <w:r>
        <w:separator/>
      </w:r>
    </w:p>
  </w:endnote>
  <w:endnote w:type="continuationSeparator" w:id="0">
    <w:p w14:paraId="7F862D46" w14:textId="77777777" w:rsidR="00933A9A" w:rsidRDefault="00933A9A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31E4D591" w14:textId="77777777" w:rsidR="00933A9A" w:rsidRDefault="00933A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DC03" w14:textId="77777777" w:rsidR="00A755D3" w:rsidRDefault="00A75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54449" w14:textId="77777777" w:rsidR="00A755D3" w:rsidRDefault="00A75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24F73" w14:textId="77777777" w:rsidR="00A755D3" w:rsidRDefault="00A75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7C122" w14:textId="77777777" w:rsidR="00933A9A" w:rsidRDefault="00933A9A" w:rsidP="00C07F6D">
      <w:pPr>
        <w:spacing w:before="0" w:after="0" w:line="240" w:lineRule="auto"/>
      </w:pPr>
      <w:r>
        <w:separator/>
      </w:r>
    </w:p>
  </w:footnote>
  <w:footnote w:type="continuationSeparator" w:id="0">
    <w:p w14:paraId="46199FA2" w14:textId="77777777" w:rsidR="00933A9A" w:rsidRDefault="00933A9A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1015ACC7" w14:textId="77777777" w:rsidR="00933A9A" w:rsidRDefault="00933A9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3F53A" w14:textId="6B260996" w:rsidR="00A755D3" w:rsidRDefault="00FB681D">
    <w:pPr>
      <w:pStyle w:val="Header"/>
    </w:pPr>
    <w:r>
      <w:rPr>
        <w:noProof/>
      </w:rPr>
      <w:pict w14:anchorId="03AEFC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736297" o:spid="_x0000_s1026" type="#_x0000_t136" style="position:absolute;left:0;text-align:left;margin-left:0;margin-top:0;width:536.15pt;height:214.45pt;rotation:315;z-index:-25165823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D190" w14:textId="4CC51760" w:rsidR="00A755D3" w:rsidRDefault="00FB681D">
    <w:pPr>
      <w:pStyle w:val="Header"/>
    </w:pPr>
    <w:r>
      <w:rPr>
        <w:noProof/>
      </w:rPr>
      <w:pict w14:anchorId="256272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736298" o:spid="_x0000_s1027" type="#_x0000_t136" style="position:absolute;left:0;text-align:left;margin-left:0;margin-top:0;width:536.15pt;height:214.45pt;rotation:315;z-index:-251658237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857D" w14:textId="2FE2C0B0" w:rsidR="00C07F6D" w:rsidRDefault="00FB681D">
    <w:pPr>
      <w:pStyle w:val="Header"/>
    </w:pPr>
    <w:r>
      <w:rPr>
        <w:noProof/>
      </w:rPr>
      <w:pict w14:anchorId="63EDAB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736296" o:spid="_x0000_s1025" type="#_x0000_t136" style="position:absolute;left:0;text-align:left;margin-left:0;margin-top:0;width:536.15pt;height:214.45pt;rotation:315;z-index:-251658239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"/>
          <w10:wrap anchorx="margin" anchory="margin"/>
        </v:shape>
      </w:pict>
    </w:r>
    <w:r w:rsidR="00C07F6D" w:rsidRPr="00BD1F46"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3DDD"/>
    <w:multiLevelType w:val="hybridMultilevel"/>
    <w:tmpl w:val="1B26D6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90D82"/>
    <w:multiLevelType w:val="hybridMultilevel"/>
    <w:tmpl w:val="D17E8E4A"/>
    <w:lvl w:ilvl="0" w:tplc="1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18285E4B"/>
    <w:multiLevelType w:val="hybridMultilevel"/>
    <w:tmpl w:val="42E235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92340"/>
    <w:multiLevelType w:val="hybridMultilevel"/>
    <w:tmpl w:val="F266F8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44F96"/>
    <w:multiLevelType w:val="hybridMultilevel"/>
    <w:tmpl w:val="E7147A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C4E18"/>
    <w:multiLevelType w:val="hybridMultilevel"/>
    <w:tmpl w:val="6DA6D0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420E71"/>
    <w:multiLevelType w:val="hybridMultilevel"/>
    <w:tmpl w:val="8AC420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86287"/>
    <w:multiLevelType w:val="hybridMultilevel"/>
    <w:tmpl w:val="561619B0"/>
    <w:lvl w:ilvl="0" w:tplc="D9B8F1D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73BEB"/>
    <w:multiLevelType w:val="hybridMultilevel"/>
    <w:tmpl w:val="E14CCC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105F8"/>
    <w:multiLevelType w:val="hybridMultilevel"/>
    <w:tmpl w:val="97CC1B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E0DF2"/>
    <w:multiLevelType w:val="hybridMultilevel"/>
    <w:tmpl w:val="746233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B3B37"/>
    <w:multiLevelType w:val="hybridMultilevel"/>
    <w:tmpl w:val="FDCAC86C"/>
    <w:lvl w:ilvl="0" w:tplc="D9B8F1D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57152"/>
    <w:multiLevelType w:val="hybridMultilevel"/>
    <w:tmpl w:val="1EE46EEA"/>
    <w:lvl w:ilvl="0" w:tplc="9082677A">
      <w:start w:val="1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1728084">
    <w:abstractNumId w:val="11"/>
  </w:num>
  <w:num w:numId="2" w16cid:durableId="1799226680">
    <w:abstractNumId w:val="10"/>
  </w:num>
  <w:num w:numId="3" w16cid:durableId="1496729584">
    <w:abstractNumId w:val="1"/>
  </w:num>
  <w:num w:numId="4" w16cid:durableId="523179092">
    <w:abstractNumId w:val="4"/>
  </w:num>
  <w:num w:numId="5" w16cid:durableId="1781563235">
    <w:abstractNumId w:val="6"/>
  </w:num>
  <w:num w:numId="6" w16cid:durableId="2092922952">
    <w:abstractNumId w:val="8"/>
  </w:num>
  <w:num w:numId="7" w16cid:durableId="467551691">
    <w:abstractNumId w:val="7"/>
  </w:num>
  <w:num w:numId="8" w16cid:durableId="962075726">
    <w:abstractNumId w:val="2"/>
  </w:num>
  <w:num w:numId="9" w16cid:durableId="1536231784">
    <w:abstractNumId w:val="0"/>
  </w:num>
  <w:num w:numId="10" w16cid:durableId="577443775">
    <w:abstractNumId w:val="5"/>
  </w:num>
  <w:num w:numId="11" w16cid:durableId="308098426">
    <w:abstractNumId w:val="12"/>
  </w:num>
  <w:num w:numId="12" w16cid:durableId="1436049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7616748">
    <w:abstractNumId w:val="9"/>
  </w:num>
  <w:num w:numId="14" w16cid:durableId="1860699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1B71"/>
    <w:rsid w:val="00003367"/>
    <w:rsid w:val="000034FA"/>
    <w:rsid w:val="00012407"/>
    <w:rsid w:val="00012564"/>
    <w:rsid w:val="000132D2"/>
    <w:rsid w:val="00016C93"/>
    <w:rsid w:val="00017645"/>
    <w:rsid w:val="00021491"/>
    <w:rsid w:val="00021FF5"/>
    <w:rsid w:val="000237D3"/>
    <w:rsid w:val="00024DF3"/>
    <w:rsid w:val="00025F30"/>
    <w:rsid w:val="00027282"/>
    <w:rsid w:val="0003399C"/>
    <w:rsid w:val="00033E0A"/>
    <w:rsid w:val="00034289"/>
    <w:rsid w:val="00035F32"/>
    <w:rsid w:val="000360FE"/>
    <w:rsid w:val="00037F13"/>
    <w:rsid w:val="00040690"/>
    <w:rsid w:val="0004192C"/>
    <w:rsid w:val="00041A6D"/>
    <w:rsid w:val="00043DEB"/>
    <w:rsid w:val="00054C88"/>
    <w:rsid w:val="00057C3B"/>
    <w:rsid w:val="00063972"/>
    <w:rsid w:val="00063E08"/>
    <w:rsid w:val="00066EAC"/>
    <w:rsid w:val="0006761B"/>
    <w:rsid w:val="00071328"/>
    <w:rsid w:val="00071D88"/>
    <w:rsid w:val="000720D0"/>
    <w:rsid w:val="000738CE"/>
    <w:rsid w:val="0007544A"/>
    <w:rsid w:val="0007612D"/>
    <w:rsid w:val="00076D78"/>
    <w:rsid w:val="00081734"/>
    <w:rsid w:val="000825F6"/>
    <w:rsid w:val="00082A17"/>
    <w:rsid w:val="000869F8"/>
    <w:rsid w:val="00086B39"/>
    <w:rsid w:val="00092674"/>
    <w:rsid w:val="00094C95"/>
    <w:rsid w:val="000955C2"/>
    <w:rsid w:val="00095911"/>
    <w:rsid w:val="00095E09"/>
    <w:rsid w:val="000A1048"/>
    <w:rsid w:val="000A36A9"/>
    <w:rsid w:val="000A5E8B"/>
    <w:rsid w:val="000A669C"/>
    <w:rsid w:val="000A7465"/>
    <w:rsid w:val="000B03DA"/>
    <w:rsid w:val="000B0AEA"/>
    <w:rsid w:val="000B18B7"/>
    <w:rsid w:val="000B1DA3"/>
    <w:rsid w:val="000C311F"/>
    <w:rsid w:val="000C4217"/>
    <w:rsid w:val="000D083B"/>
    <w:rsid w:val="000D320A"/>
    <w:rsid w:val="000E0FEC"/>
    <w:rsid w:val="000E122B"/>
    <w:rsid w:val="000E7FAE"/>
    <w:rsid w:val="000F12FE"/>
    <w:rsid w:val="000F2D97"/>
    <w:rsid w:val="000F2F07"/>
    <w:rsid w:val="000F3859"/>
    <w:rsid w:val="000F4040"/>
    <w:rsid w:val="000F4558"/>
    <w:rsid w:val="000F53CF"/>
    <w:rsid w:val="000F64D4"/>
    <w:rsid w:val="00103896"/>
    <w:rsid w:val="0010526B"/>
    <w:rsid w:val="00105534"/>
    <w:rsid w:val="001060CE"/>
    <w:rsid w:val="0010723C"/>
    <w:rsid w:val="0012045C"/>
    <w:rsid w:val="0012100B"/>
    <w:rsid w:val="00121AB4"/>
    <w:rsid w:val="00126904"/>
    <w:rsid w:val="00126D74"/>
    <w:rsid w:val="00131DFC"/>
    <w:rsid w:val="00131ECD"/>
    <w:rsid w:val="00132518"/>
    <w:rsid w:val="00133CCB"/>
    <w:rsid w:val="00134DE7"/>
    <w:rsid w:val="001350A5"/>
    <w:rsid w:val="0013566C"/>
    <w:rsid w:val="001364E9"/>
    <w:rsid w:val="00136F48"/>
    <w:rsid w:val="00136F4D"/>
    <w:rsid w:val="0013774C"/>
    <w:rsid w:val="001378AC"/>
    <w:rsid w:val="00141002"/>
    <w:rsid w:val="00141BF3"/>
    <w:rsid w:val="00146049"/>
    <w:rsid w:val="0015031F"/>
    <w:rsid w:val="00152915"/>
    <w:rsid w:val="0015386C"/>
    <w:rsid w:val="00154474"/>
    <w:rsid w:val="00155914"/>
    <w:rsid w:val="00156F1B"/>
    <w:rsid w:val="00157C48"/>
    <w:rsid w:val="00161980"/>
    <w:rsid w:val="001646FE"/>
    <w:rsid w:val="001650A4"/>
    <w:rsid w:val="001653DB"/>
    <w:rsid w:val="00165942"/>
    <w:rsid w:val="001676E2"/>
    <w:rsid w:val="00167F4F"/>
    <w:rsid w:val="0017548F"/>
    <w:rsid w:val="001754A6"/>
    <w:rsid w:val="0017560E"/>
    <w:rsid w:val="00175F3A"/>
    <w:rsid w:val="00176A6C"/>
    <w:rsid w:val="00177EF0"/>
    <w:rsid w:val="00182F00"/>
    <w:rsid w:val="0018392A"/>
    <w:rsid w:val="00185DFD"/>
    <w:rsid w:val="00187EE1"/>
    <w:rsid w:val="001905BF"/>
    <w:rsid w:val="001939BE"/>
    <w:rsid w:val="00195399"/>
    <w:rsid w:val="00196AFD"/>
    <w:rsid w:val="001A12A1"/>
    <w:rsid w:val="001A1FCC"/>
    <w:rsid w:val="001A25B3"/>
    <w:rsid w:val="001A3BEE"/>
    <w:rsid w:val="001A4828"/>
    <w:rsid w:val="001A6E61"/>
    <w:rsid w:val="001B6A24"/>
    <w:rsid w:val="001C2B9D"/>
    <w:rsid w:val="001C5F06"/>
    <w:rsid w:val="001C7880"/>
    <w:rsid w:val="001C79FC"/>
    <w:rsid w:val="001C7A06"/>
    <w:rsid w:val="001D18FA"/>
    <w:rsid w:val="001E3890"/>
    <w:rsid w:val="001E3A9D"/>
    <w:rsid w:val="001E4AB4"/>
    <w:rsid w:val="001E534D"/>
    <w:rsid w:val="001E6C9E"/>
    <w:rsid w:val="001E798A"/>
    <w:rsid w:val="001E7C9C"/>
    <w:rsid w:val="001F040E"/>
    <w:rsid w:val="001F2271"/>
    <w:rsid w:val="001F66AA"/>
    <w:rsid w:val="001F7A6E"/>
    <w:rsid w:val="00202CD7"/>
    <w:rsid w:val="0020330F"/>
    <w:rsid w:val="00204852"/>
    <w:rsid w:val="00205070"/>
    <w:rsid w:val="00213575"/>
    <w:rsid w:val="0021616B"/>
    <w:rsid w:val="00220190"/>
    <w:rsid w:val="0022186E"/>
    <w:rsid w:val="00230447"/>
    <w:rsid w:val="00230FFE"/>
    <w:rsid w:val="00240FDB"/>
    <w:rsid w:val="00241F04"/>
    <w:rsid w:val="00242FDC"/>
    <w:rsid w:val="002437D7"/>
    <w:rsid w:val="00247874"/>
    <w:rsid w:val="00251174"/>
    <w:rsid w:val="00252142"/>
    <w:rsid w:val="00254319"/>
    <w:rsid w:val="00254DF8"/>
    <w:rsid w:val="00257F9E"/>
    <w:rsid w:val="00263711"/>
    <w:rsid w:val="002675CD"/>
    <w:rsid w:val="00271029"/>
    <w:rsid w:val="0027471A"/>
    <w:rsid w:val="0027622B"/>
    <w:rsid w:val="00277BE0"/>
    <w:rsid w:val="002913FC"/>
    <w:rsid w:val="00292C1C"/>
    <w:rsid w:val="00296262"/>
    <w:rsid w:val="00297091"/>
    <w:rsid w:val="002A0059"/>
    <w:rsid w:val="002A257D"/>
    <w:rsid w:val="002A7AEF"/>
    <w:rsid w:val="002B1041"/>
    <w:rsid w:val="002B19F5"/>
    <w:rsid w:val="002B645C"/>
    <w:rsid w:val="002B7365"/>
    <w:rsid w:val="002C03DE"/>
    <w:rsid w:val="002C36CF"/>
    <w:rsid w:val="002C4D52"/>
    <w:rsid w:val="002C6B3E"/>
    <w:rsid w:val="002D1D60"/>
    <w:rsid w:val="002D3ECB"/>
    <w:rsid w:val="002D4B60"/>
    <w:rsid w:val="002D5427"/>
    <w:rsid w:val="002D5B83"/>
    <w:rsid w:val="002D65F4"/>
    <w:rsid w:val="002E00FE"/>
    <w:rsid w:val="002E2845"/>
    <w:rsid w:val="002E312F"/>
    <w:rsid w:val="002E6D4B"/>
    <w:rsid w:val="002F11FB"/>
    <w:rsid w:val="002F1685"/>
    <w:rsid w:val="002F5E0B"/>
    <w:rsid w:val="002F7644"/>
    <w:rsid w:val="002F7E3A"/>
    <w:rsid w:val="0030207D"/>
    <w:rsid w:val="003130AE"/>
    <w:rsid w:val="00313C22"/>
    <w:rsid w:val="0031555B"/>
    <w:rsid w:val="0032189C"/>
    <w:rsid w:val="00323753"/>
    <w:rsid w:val="00324EED"/>
    <w:rsid w:val="003302AE"/>
    <w:rsid w:val="00331CD0"/>
    <w:rsid w:val="003322D4"/>
    <w:rsid w:val="00332648"/>
    <w:rsid w:val="00333AF1"/>
    <w:rsid w:val="00333FEE"/>
    <w:rsid w:val="00336EDC"/>
    <w:rsid w:val="003372AD"/>
    <w:rsid w:val="00337CF0"/>
    <w:rsid w:val="00340C24"/>
    <w:rsid w:val="00343213"/>
    <w:rsid w:val="00343E47"/>
    <w:rsid w:val="003464B9"/>
    <w:rsid w:val="003502BE"/>
    <w:rsid w:val="00352039"/>
    <w:rsid w:val="00352372"/>
    <w:rsid w:val="003538B0"/>
    <w:rsid w:val="00354E4D"/>
    <w:rsid w:val="00356F15"/>
    <w:rsid w:val="00356FA7"/>
    <w:rsid w:val="00363261"/>
    <w:rsid w:val="0036718C"/>
    <w:rsid w:val="00372938"/>
    <w:rsid w:val="00372CF7"/>
    <w:rsid w:val="0037550B"/>
    <w:rsid w:val="00376E22"/>
    <w:rsid w:val="0037701F"/>
    <w:rsid w:val="003825EE"/>
    <w:rsid w:val="00382CF7"/>
    <w:rsid w:val="00384773"/>
    <w:rsid w:val="00384EA7"/>
    <w:rsid w:val="003852D6"/>
    <w:rsid w:val="003853F6"/>
    <w:rsid w:val="0038668B"/>
    <w:rsid w:val="0039164A"/>
    <w:rsid w:val="00391EEE"/>
    <w:rsid w:val="00391F19"/>
    <w:rsid w:val="00392E5B"/>
    <w:rsid w:val="00394523"/>
    <w:rsid w:val="0039477C"/>
    <w:rsid w:val="00394C4E"/>
    <w:rsid w:val="00397BA5"/>
    <w:rsid w:val="00397D19"/>
    <w:rsid w:val="003A2C46"/>
    <w:rsid w:val="003A3DE5"/>
    <w:rsid w:val="003A7F5E"/>
    <w:rsid w:val="003B273B"/>
    <w:rsid w:val="003B4E25"/>
    <w:rsid w:val="003B4FEF"/>
    <w:rsid w:val="003B6B03"/>
    <w:rsid w:val="003C039F"/>
    <w:rsid w:val="003C12AB"/>
    <w:rsid w:val="003C4A6E"/>
    <w:rsid w:val="003C5F73"/>
    <w:rsid w:val="003C6392"/>
    <w:rsid w:val="003D0CD9"/>
    <w:rsid w:val="003D0EA8"/>
    <w:rsid w:val="003D2417"/>
    <w:rsid w:val="003D3A18"/>
    <w:rsid w:val="003D4DA2"/>
    <w:rsid w:val="003D7900"/>
    <w:rsid w:val="003D7AC0"/>
    <w:rsid w:val="003E099F"/>
    <w:rsid w:val="003E2EDC"/>
    <w:rsid w:val="003F0971"/>
    <w:rsid w:val="003F0D9E"/>
    <w:rsid w:val="003F0E3F"/>
    <w:rsid w:val="003F1662"/>
    <w:rsid w:val="003F1BAC"/>
    <w:rsid w:val="003F2937"/>
    <w:rsid w:val="003F4507"/>
    <w:rsid w:val="003F673A"/>
    <w:rsid w:val="003F716F"/>
    <w:rsid w:val="003F720C"/>
    <w:rsid w:val="00401D63"/>
    <w:rsid w:val="004029D8"/>
    <w:rsid w:val="00403507"/>
    <w:rsid w:val="00405C33"/>
    <w:rsid w:val="004071C3"/>
    <w:rsid w:val="004073B2"/>
    <w:rsid w:val="004104C2"/>
    <w:rsid w:val="00412AA2"/>
    <w:rsid w:val="004138C5"/>
    <w:rsid w:val="004148CA"/>
    <w:rsid w:val="0041679C"/>
    <w:rsid w:val="00422D7D"/>
    <w:rsid w:val="00423A33"/>
    <w:rsid w:val="004254CF"/>
    <w:rsid w:val="00425980"/>
    <w:rsid w:val="004332AF"/>
    <w:rsid w:val="004352D2"/>
    <w:rsid w:val="004411AC"/>
    <w:rsid w:val="0044488A"/>
    <w:rsid w:val="004458E9"/>
    <w:rsid w:val="004504B1"/>
    <w:rsid w:val="0045165E"/>
    <w:rsid w:val="00452B9C"/>
    <w:rsid w:val="00453E22"/>
    <w:rsid w:val="00454218"/>
    <w:rsid w:val="0045428C"/>
    <w:rsid w:val="0045455D"/>
    <w:rsid w:val="00454DA9"/>
    <w:rsid w:val="00455789"/>
    <w:rsid w:val="00460B1E"/>
    <w:rsid w:val="0046279A"/>
    <w:rsid w:val="00462890"/>
    <w:rsid w:val="00466DD1"/>
    <w:rsid w:val="00471B4B"/>
    <w:rsid w:val="00471E71"/>
    <w:rsid w:val="0047305D"/>
    <w:rsid w:val="00474C6A"/>
    <w:rsid w:val="00480C2B"/>
    <w:rsid w:val="004811CF"/>
    <w:rsid w:val="00483F3B"/>
    <w:rsid w:val="004849E0"/>
    <w:rsid w:val="00484BBB"/>
    <w:rsid w:val="00485D83"/>
    <w:rsid w:val="00490062"/>
    <w:rsid w:val="00490930"/>
    <w:rsid w:val="00494F42"/>
    <w:rsid w:val="00497C03"/>
    <w:rsid w:val="004A0D19"/>
    <w:rsid w:val="004A3AE5"/>
    <w:rsid w:val="004A4010"/>
    <w:rsid w:val="004A532D"/>
    <w:rsid w:val="004A53D6"/>
    <w:rsid w:val="004A63B8"/>
    <w:rsid w:val="004B2645"/>
    <w:rsid w:val="004B57D5"/>
    <w:rsid w:val="004B70A3"/>
    <w:rsid w:val="004B7634"/>
    <w:rsid w:val="004C5D99"/>
    <w:rsid w:val="004C6CF5"/>
    <w:rsid w:val="004D6B38"/>
    <w:rsid w:val="004E1352"/>
    <w:rsid w:val="004E4242"/>
    <w:rsid w:val="004F2654"/>
    <w:rsid w:val="004F68B3"/>
    <w:rsid w:val="004F775A"/>
    <w:rsid w:val="005000A1"/>
    <w:rsid w:val="0050536B"/>
    <w:rsid w:val="00506351"/>
    <w:rsid w:val="00506B0B"/>
    <w:rsid w:val="0050765B"/>
    <w:rsid w:val="00510FD6"/>
    <w:rsid w:val="00514570"/>
    <w:rsid w:val="00514DCE"/>
    <w:rsid w:val="00515DA7"/>
    <w:rsid w:val="0051754B"/>
    <w:rsid w:val="00517D1B"/>
    <w:rsid w:val="0052055F"/>
    <w:rsid w:val="0052093F"/>
    <w:rsid w:val="00524B62"/>
    <w:rsid w:val="00524F56"/>
    <w:rsid w:val="00526E15"/>
    <w:rsid w:val="00531200"/>
    <w:rsid w:val="00532224"/>
    <w:rsid w:val="00532555"/>
    <w:rsid w:val="00532592"/>
    <w:rsid w:val="005325C6"/>
    <w:rsid w:val="00533538"/>
    <w:rsid w:val="00534EB6"/>
    <w:rsid w:val="0053718A"/>
    <w:rsid w:val="005418E6"/>
    <w:rsid w:val="00542D1F"/>
    <w:rsid w:val="00543160"/>
    <w:rsid w:val="005440CE"/>
    <w:rsid w:val="00547A55"/>
    <w:rsid w:val="00547C44"/>
    <w:rsid w:val="00550A9C"/>
    <w:rsid w:val="005524AA"/>
    <w:rsid w:val="0055451C"/>
    <w:rsid w:val="00554A9B"/>
    <w:rsid w:val="00560973"/>
    <w:rsid w:val="005612D4"/>
    <w:rsid w:val="0056280F"/>
    <w:rsid w:val="00562F8C"/>
    <w:rsid w:val="00566EE2"/>
    <w:rsid w:val="005673B0"/>
    <w:rsid w:val="005677B9"/>
    <w:rsid w:val="005730CF"/>
    <w:rsid w:val="00573B3D"/>
    <w:rsid w:val="00574431"/>
    <w:rsid w:val="005772DB"/>
    <w:rsid w:val="00577E4F"/>
    <w:rsid w:val="0058072C"/>
    <w:rsid w:val="00581098"/>
    <w:rsid w:val="00583820"/>
    <w:rsid w:val="00584027"/>
    <w:rsid w:val="005843A6"/>
    <w:rsid w:val="005850CD"/>
    <w:rsid w:val="005862E7"/>
    <w:rsid w:val="00587D2F"/>
    <w:rsid w:val="00592722"/>
    <w:rsid w:val="00592CAD"/>
    <w:rsid w:val="00596AC4"/>
    <w:rsid w:val="005A3D4C"/>
    <w:rsid w:val="005A42E3"/>
    <w:rsid w:val="005A634C"/>
    <w:rsid w:val="005A7FD6"/>
    <w:rsid w:val="005B009B"/>
    <w:rsid w:val="005B0D21"/>
    <w:rsid w:val="005B2543"/>
    <w:rsid w:val="005B69F6"/>
    <w:rsid w:val="005B7876"/>
    <w:rsid w:val="005B78B3"/>
    <w:rsid w:val="005C55B4"/>
    <w:rsid w:val="005D4168"/>
    <w:rsid w:val="005D4266"/>
    <w:rsid w:val="005D4D67"/>
    <w:rsid w:val="005D5997"/>
    <w:rsid w:val="005D60F5"/>
    <w:rsid w:val="005D6C69"/>
    <w:rsid w:val="005E05AE"/>
    <w:rsid w:val="005E0EF9"/>
    <w:rsid w:val="005E3611"/>
    <w:rsid w:val="005E5197"/>
    <w:rsid w:val="005E58E2"/>
    <w:rsid w:val="005F125C"/>
    <w:rsid w:val="005F167B"/>
    <w:rsid w:val="005F5370"/>
    <w:rsid w:val="006016D1"/>
    <w:rsid w:val="00601736"/>
    <w:rsid w:val="0060302C"/>
    <w:rsid w:val="00605B40"/>
    <w:rsid w:val="0060642F"/>
    <w:rsid w:val="00607B84"/>
    <w:rsid w:val="00610AFF"/>
    <w:rsid w:val="00610C6D"/>
    <w:rsid w:val="00611CCC"/>
    <w:rsid w:val="006136AB"/>
    <w:rsid w:val="00614FE5"/>
    <w:rsid w:val="006154CE"/>
    <w:rsid w:val="00630682"/>
    <w:rsid w:val="00630B97"/>
    <w:rsid w:val="006313A6"/>
    <w:rsid w:val="00632B88"/>
    <w:rsid w:val="0063471A"/>
    <w:rsid w:val="006401FC"/>
    <w:rsid w:val="00643AF4"/>
    <w:rsid w:val="00645903"/>
    <w:rsid w:val="006471DE"/>
    <w:rsid w:val="00650ED9"/>
    <w:rsid w:val="0065368E"/>
    <w:rsid w:val="00656363"/>
    <w:rsid w:val="0065739B"/>
    <w:rsid w:val="0066188F"/>
    <w:rsid w:val="00663C02"/>
    <w:rsid w:val="00664DC5"/>
    <w:rsid w:val="00665466"/>
    <w:rsid w:val="006668B2"/>
    <w:rsid w:val="00667C95"/>
    <w:rsid w:val="00670699"/>
    <w:rsid w:val="0067377C"/>
    <w:rsid w:val="00673A07"/>
    <w:rsid w:val="0067671F"/>
    <w:rsid w:val="00677785"/>
    <w:rsid w:val="00681F8C"/>
    <w:rsid w:val="0068441A"/>
    <w:rsid w:val="00687DFA"/>
    <w:rsid w:val="0069148F"/>
    <w:rsid w:val="006915B9"/>
    <w:rsid w:val="00692BAF"/>
    <w:rsid w:val="00693806"/>
    <w:rsid w:val="00695625"/>
    <w:rsid w:val="00695824"/>
    <w:rsid w:val="00696226"/>
    <w:rsid w:val="0069646D"/>
    <w:rsid w:val="006A109D"/>
    <w:rsid w:val="006A1FE5"/>
    <w:rsid w:val="006A2A7D"/>
    <w:rsid w:val="006C1151"/>
    <w:rsid w:val="006C2BE9"/>
    <w:rsid w:val="006C2D53"/>
    <w:rsid w:val="006C782D"/>
    <w:rsid w:val="006D0BC9"/>
    <w:rsid w:val="006D148C"/>
    <w:rsid w:val="006D19F0"/>
    <w:rsid w:val="006D2616"/>
    <w:rsid w:val="006D39D4"/>
    <w:rsid w:val="006E16CC"/>
    <w:rsid w:val="006E4A03"/>
    <w:rsid w:val="006E6A56"/>
    <w:rsid w:val="006E6B84"/>
    <w:rsid w:val="006E7809"/>
    <w:rsid w:val="006F0A31"/>
    <w:rsid w:val="006F181F"/>
    <w:rsid w:val="006F3101"/>
    <w:rsid w:val="006F6B17"/>
    <w:rsid w:val="0070070A"/>
    <w:rsid w:val="0070550B"/>
    <w:rsid w:val="00706355"/>
    <w:rsid w:val="00711AC8"/>
    <w:rsid w:val="00712A8A"/>
    <w:rsid w:val="007145A2"/>
    <w:rsid w:val="00716F47"/>
    <w:rsid w:val="0072154E"/>
    <w:rsid w:val="00722898"/>
    <w:rsid w:val="007279E2"/>
    <w:rsid w:val="007305D5"/>
    <w:rsid w:val="00731652"/>
    <w:rsid w:val="00732371"/>
    <w:rsid w:val="0073346C"/>
    <w:rsid w:val="0074224B"/>
    <w:rsid w:val="00742F1C"/>
    <w:rsid w:val="00743A91"/>
    <w:rsid w:val="00744F99"/>
    <w:rsid w:val="00745388"/>
    <w:rsid w:val="0074549A"/>
    <w:rsid w:val="007455B7"/>
    <w:rsid w:val="00746AFC"/>
    <w:rsid w:val="00746F31"/>
    <w:rsid w:val="007473BC"/>
    <w:rsid w:val="00752402"/>
    <w:rsid w:val="00752614"/>
    <w:rsid w:val="0075301F"/>
    <w:rsid w:val="00754662"/>
    <w:rsid w:val="00757481"/>
    <w:rsid w:val="00760B5A"/>
    <w:rsid w:val="007621C6"/>
    <w:rsid w:val="00765A47"/>
    <w:rsid w:val="0077290E"/>
    <w:rsid w:val="007729DF"/>
    <w:rsid w:val="00774403"/>
    <w:rsid w:val="00774414"/>
    <w:rsid w:val="0077460D"/>
    <w:rsid w:val="0078396C"/>
    <w:rsid w:val="0078398B"/>
    <w:rsid w:val="007848CA"/>
    <w:rsid w:val="00786A1D"/>
    <w:rsid w:val="007904AD"/>
    <w:rsid w:val="00792995"/>
    <w:rsid w:val="00796FDC"/>
    <w:rsid w:val="007A00E1"/>
    <w:rsid w:val="007A049C"/>
    <w:rsid w:val="007A148E"/>
    <w:rsid w:val="007A3F48"/>
    <w:rsid w:val="007A41CA"/>
    <w:rsid w:val="007A43A7"/>
    <w:rsid w:val="007A466C"/>
    <w:rsid w:val="007A6221"/>
    <w:rsid w:val="007A654F"/>
    <w:rsid w:val="007A7861"/>
    <w:rsid w:val="007B0681"/>
    <w:rsid w:val="007B33E7"/>
    <w:rsid w:val="007B40B1"/>
    <w:rsid w:val="007C1524"/>
    <w:rsid w:val="007C285E"/>
    <w:rsid w:val="007C44D8"/>
    <w:rsid w:val="007C49E9"/>
    <w:rsid w:val="007C6D94"/>
    <w:rsid w:val="007D04ED"/>
    <w:rsid w:val="007D13F7"/>
    <w:rsid w:val="007D2AE1"/>
    <w:rsid w:val="007D2AE9"/>
    <w:rsid w:val="007D6A07"/>
    <w:rsid w:val="007D7B96"/>
    <w:rsid w:val="007E0C08"/>
    <w:rsid w:val="007E3B4E"/>
    <w:rsid w:val="007E697D"/>
    <w:rsid w:val="007E70CD"/>
    <w:rsid w:val="007F133F"/>
    <w:rsid w:val="007F2A58"/>
    <w:rsid w:val="007F4D12"/>
    <w:rsid w:val="0080146C"/>
    <w:rsid w:val="00803ED5"/>
    <w:rsid w:val="00804724"/>
    <w:rsid w:val="0080717F"/>
    <w:rsid w:val="008109DA"/>
    <w:rsid w:val="00810E26"/>
    <w:rsid w:val="00812036"/>
    <w:rsid w:val="00813212"/>
    <w:rsid w:val="008143B4"/>
    <w:rsid w:val="00814727"/>
    <w:rsid w:val="00817CE6"/>
    <w:rsid w:val="00822E86"/>
    <w:rsid w:val="008231E6"/>
    <w:rsid w:val="00825BE5"/>
    <w:rsid w:val="0082642F"/>
    <w:rsid w:val="00831656"/>
    <w:rsid w:val="008360D1"/>
    <w:rsid w:val="008418E9"/>
    <w:rsid w:val="00841D58"/>
    <w:rsid w:val="00847CC8"/>
    <w:rsid w:val="0085066B"/>
    <w:rsid w:val="008538F2"/>
    <w:rsid w:val="0086094A"/>
    <w:rsid w:val="008633BC"/>
    <w:rsid w:val="00864B70"/>
    <w:rsid w:val="00864B99"/>
    <w:rsid w:val="00864C63"/>
    <w:rsid w:val="00871498"/>
    <w:rsid w:val="00873DAF"/>
    <w:rsid w:val="0087675E"/>
    <w:rsid w:val="008774A5"/>
    <w:rsid w:val="00882E71"/>
    <w:rsid w:val="00883185"/>
    <w:rsid w:val="008840F4"/>
    <w:rsid w:val="00884FCE"/>
    <w:rsid w:val="0088761F"/>
    <w:rsid w:val="0089084E"/>
    <w:rsid w:val="00895879"/>
    <w:rsid w:val="008A106E"/>
    <w:rsid w:val="008A1230"/>
    <w:rsid w:val="008A1CC8"/>
    <w:rsid w:val="008A1E63"/>
    <w:rsid w:val="008A204B"/>
    <w:rsid w:val="008A36CA"/>
    <w:rsid w:val="008A4F22"/>
    <w:rsid w:val="008A601D"/>
    <w:rsid w:val="008A6AFC"/>
    <w:rsid w:val="008A6ED4"/>
    <w:rsid w:val="008A7014"/>
    <w:rsid w:val="008B121A"/>
    <w:rsid w:val="008B4451"/>
    <w:rsid w:val="008B5470"/>
    <w:rsid w:val="008B7198"/>
    <w:rsid w:val="008C1F50"/>
    <w:rsid w:val="008C75CC"/>
    <w:rsid w:val="008C7DED"/>
    <w:rsid w:val="008D20EA"/>
    <w:rsid w:val="008D282F"/>
    <w:rsid w:val="008D3541"/>
    <w:rsid w:val="008D49C6"/>
    <w:rsid w:val="008D51D1"/>
    <w:rsid w:val="008D5838"/>
    <w:rsid w:val="008D61BE"/>
    <w:rsid w:val="008E4942"/>
    <w:rsid w:val="008E6DF4"/>
    <w:rsid w:val="008F1491"/>
    <w:rsid w:val="008F1C65"/>
    <w:rsid w:val="008F4CB5"/>
    <w:rsid w:val="008F63AE"/>
    <w:rsid w:val="00902253"/>
    <w:rsid w:val="00903004"/>
    <w:rsid w:val="00903CF5"/>
    <w:rsid w:val="00904E5D"/>
    <w:rsid w:val="009059CD"/>
    <w:rsid w:val="009078E3"/>
    <w:rsid w:val="00907ADC"/>
    <w:rsid w:val="0091050B"/>
    <w:rsid w:val="00911A2E"/>
    <w:rsid w:val="00915B19"/>
    <w:rsid w:val="0091717D"/>
    <w:rsid w:val="0092690C"/>
    <w:rsid w:val="00930332"/>
    <w:rsid w:val="00932FF7"/>
    <w:rsid w:val="00933574"/>
    <w:rsid w:val="00933A9A"/>
    <w:rsid w:val="00933DA0"/>
    <w:rsid w:val="00935054"/>
    <w:rsid w:val="009359ED"/>
    <w:rsid w:val="00942A97"/>
    <w:rsid w:val="00942CFA"/>
    <w:rsid w:val="00944F07"/>
    <w:rsid w:val="0094637D"/>
    <w:rsid w:val="00952623"/>
    <w:rsid w:val="009532A1"/>
    <w:rsid w:val="00965CAA"/>
    <w:rsid w:val="00966244"/>
    <w:rsid w:val="009668B3"/>
    <w:rsid w:val="00966C99"/>
    <w:rsid w:val="0097069F"/>
    <w:rsid w:val="00974B32"/>
    <w:rsid w:val="009753ED"/>
    <w:rsid w:val="0097557B"/>
    <w:rsid w:val="009769FE"/>
    <w:rsid w:val="009772E2"/>
    <w:rsid w:val="009813BF"/>
    <w:rsid w:val="009828A0"/>
    <w:rsid w:val="009835C3"/>
    <w:rsid w:val="009876D5"/>
    <w:rsid w:val="009879E2"/>
    <w:rsid w:val="009922F0"/>
    <w:rsid w:val="00992330"/>
    <w:rsid w:val="009975EC"/>
    <w:rsid w:val="009A1AFD"/>
    <w:rsid w:val="009A4A65"/>
    <w:rsid w:val="009A6D96"/>
    <w:rsid w:val="009B3405"/>
    <w:rsid w:val="009B58AE"/>
    <w:rsid w:val="009B5FB1"/>
    <w:rsid w:val="009B6040"/>
    <w:rsid w:val="009C08DE"/>
    <w:rsid w:val="009C35FB"/>
    <w:rsid w:val="009C61E0"/>
    <w:rsid w:val="009C650B"/>
    <w:rsid w:val="009C66D5"/>
    <w:rsid w:val="009D30E7"/>
    <w:rsid w:val="009D5EDB"/>
    <w:rsid w:val="009D7519"/>
    <w:rsid w:val="009E0284"/>
    <w:rsid w:val="009E4ACE"/>
    <w:rsid w:val="009E7190"/>
    <w:rsid w:val="009F0CCA"/>
    <w:rsid w:val="009F1991"/>
    <w:rsid w:val="009F369F"/>
    <w:rsid w:val="009F59D9"/>
    <w:rsid w:val="009F74CC"/>
    <w:rsid w:val="009F77ED"/>
    <w:rsid w:val="00A01F57"/>
    <w:rsid w:val="00A023E1"/>
    <w:rsid w:val="00A04915"/>
    <w:rsid w:val="00A049F9"/>
    <w:rsid w:val="00A071CD"/>
    <w:rsid w:val="00A120A4"/>
    <w:rsid w:val="00A1413D"/>
    <w:rsid w:val="00A14350"/>
    <w:rsid w:val="00A15561"/>
    <w:rsid w:val="00A17DBD"/>
    <w:rsid w:val="00A32339"/>
    <w:rsid w:val="00A32B64"/>
    <w:rsid w:val="00A34FD8"/>
    <w:rsid w:val="00A40AF5"/>
    <w:rsid w:val="00A40CF3"/>
    <w:rsid w:val="00A41806"/>
    <w:rsid w:val="00A41B69"/>
    <w:rsid w:val="00A438FB"/>
    <w:rsid w:val="00A44390"/>
    <w:rsid w:val="00A50575"/>
    <w:rsid w:val="00A51BCF"/>
    <w:rsid w:val="00A532CA"/>
    <w:rsid w:val="00A53A22"/>
    <w:rsid w:val="00A55D08"/>
    <w:rsid w:val="00A563C1"/>
    <w:rsid w:val="00A56E22"/>
    <w:rsid w:val="00A57F6D"/>
    <w:rsid w:val="00A6343D"/>
    <w:rsid w:val="00A63FDF"/>
    <w:rsid w:val="00A6659A"/>
    <w:rsid w:val="00A6665D"/>
    <w:rsid w:val="00A672FA"/>
    <w:rsid w:val="00A71C3E"/>
    <w:rsid w:val="00A723A3"/>
    <w:rsid w:val="00A72520"/>
    <w:rsid w:val="00A72D98"/>
    <w:rsid w:val="00A73341"/>
    <w:rsid w:val="00A738C3"/>
    <w:rsid w:val="00A74000"/>
    <w:rsid w:val="00A755D3"/>
    <w:rsid w:val="00A75DE5"/>
    <w:rsid w:val="00A76164"/>
    <w:rsid w:val="00A76F3C"/>
    <w:rsid w:val="00A77F31"/>
    <w:rsid w:val="00A818D5"/>
    <w:rsid w:val="00A8446F"/>
    <w:rsid w:val="00A866AA"/>
    <w:rsid w:val="00A86AAB"/>
    <w:rsid w:val="00A86F81"/>
    <w:rsid w:val="00A87155"/>
    <w:rsid w:val="00A903CD"/>
    <w:rsid w:val="00A933D0"/>
    <w:rsid w:val="00A93AD1"/>
    <w:rsid w:val="00AA15D1"/>
    <w:rsid w:val="00AA43AB"/>
    <w:rsid w:val="00AA55B8"/>
    <w:rsid w:val="00AA6368"/>
    <w:rsid w:val="00AB202E"/>
    <w:rsid w:val="00AB2BB4"/>
    <w:rsid w:val="00AB2D24"/>
    <w:rsid w:val="00AB355A"/>
    <w:rsid w:val="00AB56E7"/>
    <w:rsid w:val="00AB63D8"/>
    <w:rsid w:val="00AB7BFB"/>
    <w:rsid w:val="00AC1759"/>
    <w:rsid w:val="00AC296B"/>
    <w:rsid w:val="00AC504B"/>
    <w:rsid w:val="00AC50E3"/>
    <w:rsid w:val="00AC67EE"/>
    <w:rsid w:val="00AD4DD6"/>
    <w:rsid w:val="00AD60B4"/>
    <w:rsid w:val="00AE35FE"/>
    <w:rsid w:val="00AE45D2"/>
    <w:rsid w:val="00AE5900"/>
    <w:rsid w:val="00AE61D8"/>
    <w:rsid w:val="00AE7344"/>
    <w:rsid w:val="00AE7437"/>
    <w:rsid w:val="00AF0774"/>
    <w:rsid w:val="00AF1C39"/>
    <w:rsid w:val="00AF3B3B"/>
    <w:rsid w:val="00AF5343"/>
    <w:rsid w:val="00AF5E3C"/>
    <w:rsid w:val="00B0101B"/>
    <w:rsid w:val="00B01A2D"/>
    <w:rsid w:val="00B01E1B"/>
    <w:rsid w:val="00B0211E"/>
    <w:rsid w:val="00B04494"/>
    <w:rsid w:val="00B1321D"/>
    <w:rsid w:val="00B1414C"/>
    <w:rsid w:val="00B14840"/>
    <w:rsid w:val="00B16814"/>
    <w:rsid w:val="00B247CD"/>
    <w:rsid w:val="00B25450"/>
    <w:rsid w:val="00B41A81"/>
    <w:rsid w:val="00B42C70"/>
    <w:rsid w:val="00B433AC"/>
    <w:rsid w:val="00B463F1"/>
    <w:rsid w:val="00B46D5A"/>
    <w:rsid w:val="00B47689"/>
    <w:rsid w:val="00B508C5"/>
    <w:rsid w:val="00B550E4"/>
    <w:rsid w:val="00B55659"/>
    <w:rsid w:val="00B57FAA"/>
    <w:rsid w:val="00B62C3C"/>
    <w:rsid w:val="00B66AC4"/>
    <w:rsid w:val="00B7233B"/>
    <w:rsid w:val="00B7294B"/>
    <w:rsid w:val="00B75995"/>
    <w:rsid w:val="00B7685E"/>
    <w:rsid w:val="00B76C10"/>
    <w:rsid w:val="00B8061D"/>
    <w:rsid w:val="00B80854"/>
    <w:rsid w:val="00B83B6A"/>
    <w:rsid w:val="00B8622C"/>
    <w:rsid w:val="00B86801"/>
    <w:rsid w:val="00B86B76"/>
    <w:rsid w:val="00B879AA"/>
    <w:rsid w:val="00B900D8"/>
    <w:rsid w:val="00B90579"/>
    <w:rsid w:val="00B91447"/>
    <w:rsid w:val="00B91B5C"/>
    <w:rsid w:val="00B92509"/>
    <w:rsid w:val="00BA53F3"/>
    <w:rsid w:val="00BA6894"/>
    <w:rsid w:val="00BA6CD8"/>
    <w:rsid w:val="00BA76B9"/>
    <w:rsid w:val="00BB0D39"/>
    <w:rsid w:val="00BB15F0"/>
    <w:rsid w:val="00BB19FE"/>
    <w:rsid w:val="00BB464D"/>
    <w:rsid w:val="00BB5319"/>
    <w:rsid w:val="00BB6772"/>
    <w:rsid w:val="00BC0C1A"/>
    <w:rsid w:val="00BC1E36"/>
    <w:rsid w:val="00BC3E8F"/>
    <w:rsid w:val="00BC732B"/>
    <w:rsid w:val="00BD4039"/>
    <w:rsid w:val="00BD4F54"/>
    <w:rsid w:val="00BD5A3F"/>
    <w:rsid w:val="00BD5D6E"/>
    <w:rsid w:val="00BD6A0F"/>
    <w:rsid w:val="00BD7F4F"/>
    <w:rsid w:val="00BE6512"/>
    <w:rsid w:val="00BE6EB0"/>
    <w:rsid w:val="00BE7219"/>
    <w:rsid w:val="00BE747F"/>
    <w:rsid w:val="00BF39AC"/>
    <w:rsid w:val="00BF3B73"/>
    <w:rsid w:val="00C07366"/>
    <w:rsid w:val="00C07F6D"/>
    <w:rsid w:val="00C10002"/>
    <w:rsid w:val="00C145F6"/>
    <w:rsid w:val="00C14836"/>
    <w:rsid w:val="00C21825"/>
    <w:rsid w:val="00C21ACA"/>
    <w:rsid w:val="00C22B79"/>
    <w:rsid w:val="00C22ED4"/>
    <w:rsid w:val="00C26FDB"/>
    <w:rsid w:val="00C34BF4"/>
    <w:rsid w:val="00C35ACF"/>
    <w:rsid w:val="00C50395"/>
    <w:rsid w:val="00C510A3"/>
    <w:rsid w:val="00C54B28"/>
    <w:rsid w:val="00C55D19"/>
    <w:rsid w:val="00C610AA"/>
    <w:rsid w:val="00C6276F"/>
    <w:rsid w:val="00C62A1C"/>
    <w:rsid w:val="00C63F67"/>
    <w:rsid w:val="00C6692B"/>
    <w:rsid w:val="00C674E9"/>
    <w:rsid w:val="00C67A4A"/>
    <w:rsid w:val="00C70262"/>
    <w:rsid w:val="00C72671"/>
    <w:rsid w:val="00C72BB8"/>
    <w:rsid w:val="00C77913"/>
    <w:rsid w:val="00C842E7"/>
    <w:rsid w:val="00C847DC"/>
    <w:rsid w:val="00C92BE7"/>
    <w:rsid w:val="00C9436B"/>
    <w:rsid w:val="00C954F5"/>
    <w:rsid w:val="00C977C3"/>
    <w:rsid w:val="00C97DC3"/>
    <w:rsid w:val="00CA0D49"/>
    <w:rsid w:val="00CA16E6"/>
    <w:rsid w:val="00CA1AF0"/>
    <w:rsid w:val="00CA3ED9"/>
    <w:rsid w:val="00CA5419"/>
    <w:rsid w:val="00CB388B"/>
    <w:rsid w:val="00CB4BBE"/>
    <w:rsid w:val="00CB549F"/>
    <w:rsid w:val="00CB6974"/>
    <w:rsid w:val="00CC1A1F"/>
    <w:rsid w:val="00CC3AD3"/>
    <w:rsid w:val="00CC4E21"/>
    <w:rsid w:val="00CC5288"/>
    <w:rsid w:val="00CD395A"/>
    <w:rsid w:val="00CD395C"/>
    <w:rsid w:val="00CD5BB6"/>
    <w:rsid w:val="00CD5EC0"/>
    <w:rsid w:val="00CE2546"/>
    <w:rsid w:val="00CE3D76"/>
    <w:rsid w:val="00CF187E"/>
    <w:rsid w:val="00CF3A37"/>
    <w:rsid w:val="00CF657C"/>
    <w:rsid w:val="00D055E3"/>
    <w:rsid w:val="00D06A32"/>
    <w:rsid w:val="00D1495A"/>
    <w:rsid w:val="00D20CA9"/>
    <w:rsid w:val="00D236D9"/>
    <w:rsid w:val="00D261C8"/>
    <w:rsid w:val="00D27074"/>
    <w:rsid w:val="00D272DA"/>
    <w:rsid w:val="00D275BB"/>
    <w:rsid w:val="00D31D18"/>
    <w:rsid w:val="00D3523E"/>
    <w:rsid w:val="00D40C7E"/>
    <w:rsid w:val="00D40D85"/>
    <w:rsid w:val="00D41858"/>
    <w:rsid w:val="00D42585"/>
    <w:rsid w:val="00D42D9D"/>
    <w:rsid w:val="00D44559"/>
    <w:rsid w:val="00D449D4"/>
    <w:rsid w:val="00D455A4"/>
    <w:rsid w:val="00D455FD"/>
    <w:rsid w:val="00D45A09"/>
    <w:rsid w:val="00D51E86"/>
    <w:rsid w:val="00D53392"/>
    <w:rsid w:val="00D55633"/>
    <w:rsid w:val="00D5585F"/>
    <w:rsid w:val="00D5670F"/>
    <w:rsid w:val="00D56B3B"/>
    <w:rsid w:val="00D56FC1"/>
    <w:rsid w:val="00D61A54"/>
    <w:rsid w:val="00D651F6"/>
    <w:rsid w:val="00D71A4F"/>
    <w:rsid w:val="00D75965"/>
    <w:rsid w:val="00D76F83"/>
    <w:rsid w:val="00D80A78"/>
    <w:rsid w:val="00D81F31"/>
    <w:rsid w:val="00D82F55"/>
    <w:rsid w:val="00D85213"/>
    <w:rsid w:val="00D8677D"/>
    <w:rsid w:val="00D87DC9"/>
    <w:rsid w:val="00D96458"/>
    <w:rsid w:val="00DA2C5D"/>
    <w:rsid w:val="00DA32DA"/>
    <w:rsid w:val="00DA418D"/>
    <w:rsid w:val="00DA507C"/>
    <w:rsid w:val="00DA6497"/>
    <w:rsid w:val="00DA6DA1"/>
    <w:rsid w:val="00DB47E4"/>
    <w:rsid w:val="00DC1AEF"/>
    <w:rsid w:val="00DC252A"/>
    <w:rsid w:val="00DC5F4F"/>
    <w:rsid w:val="00DC7950"/>
    <w:rsid w:val="00DD09F8"/>
    <w:rsid w:val="00DD249A"/>
    <w:rsid w:val="00DE5070"/>
    <w:rsid w:val="00DF11AC"/>
    <w:rsid w:val="00DF2BD9"/>
    <w:rsid w:val="00DF31D1"/>
    <w:rsid w:val="00DF4F38"/>
    <w:rsid w:val="00DF5299"/>
    <w:rsid w:val="00E01C67"/>
    <w:rsid w:val="00E03A79"/>
    <w:rsid w:val="00E0563D"/>
    <w:rsid w:val="00E05B60"/>
    <w:rsid w:val="00E10492"/>
    <w:rsid w:val="00E11338"/>
    <w:rsid w:val="00E16051"/>
    <w:rsid w:val="00E23EEA"/>
    <w:rsid w:val="00E267B0"/>
    <w:rsid w:val="00E31467"/>
    <w:rsid w:val="00E32210"/>
    <w:rsid w:val="00E35012"/>
    <w:rsid w:val="00E40FD2"/>
    <w:rsid w:val="00E42AEF"/>
    <w:rsid w:val="00E432D2"/>
    <w:rsid w:val="00E43E7E"/>
    <w:rsid w:val="00E44333"/>
    <w:rsid w:val="00E44410"/>
    <w:rsid w:val="00E47467"/>
    <w:rsid w:val="00E47723"/>
    <w:rsid w:val="00E525D2"/>
    <w:rsid w:val="00E52A60"/>
    <w:rsid w:val="00E52B0C"/>
    <w:rsid w:val="00E56CE5"/>
    <w:rsid w:val="00E6085E"/>
    <w:rsid w:val="00E62645"/>
    <w:rsid w:val="00E64F98"/>
    <w:rsid w:val="00E663F3"/>
    <w:rsid w:val="00E70402"/>
    <w:rsid w:val="00E70AC0"/>
    <w:rsid w:val="00E71F03"/>
    <w:rsid w:val="00E74E8B"/>
    <w:rsid w:val="00E7531F"/>
    <w:rsid w:val="00E7566E"/>
    <w:rsid w:val="00E7575E"/>
    <w:rsid w:val="00E77C47"/>
    <w:rsid w:val="00E77F81"/>
    <w:rsid w:val="00E827DA"/>
    <w:rsid w:val="00E8295C"/>
    <w:rsid w:val="00E84228"/>
    <w:rsid w:val="00E8780C"/>
    <w:rsid w:val="00E9212A"/>
    <w:rsid w:val="00E94715"/>
    <w:rsid w:val="00E97773"/>
    <w:rsid w:val="00EA19F2"/>
    <w:rsid w:val="00EA3D0A"/>
    <w:rsid w:val="00EB002E"/>
    <w:rsid w:val="00EB106F"/>
    <w:rsid w:val="00EB1C89"/>
    <w:rsid w:val="00EB3577"/>
    <w:rsid w:val="00EB5C98"/>
    <w:rsid w:val="00EB7E48"/>
    <w:rsid w:val="00EC0D08"/>
    <w:rsid w:val="00EC4E22"/>
    <w:rsid w:val="00ED2612"/>
    <w:rsid w:val="00ED2844"/>
    <w:rsid w:val="00ED3618"/>
    <w:rsid w:val="00ED4481"/>
    <w:rsid w:val="00EE163D"/>
    <w:rsid w:val="00EE3FFF"/>
    <w:rsid w:val="00EE54F5"/>
    <w:rsid w:val="00EF2AAA"/>
    <w:rsid w:val="00F00EA4"/>
    <w:rsid w:val="00F027DA"/>
    <w:rsid w:val="00F0530A"/>
    <w:rsid w:val="00F122F0"/>
    <w:rsid w:val="00F14D98"/>
    <w:rsid w:val="00F169A9"/>
    <w:rsid w:val="00F210B5"/>
    <w:rsid w:val="00F2457E"/>
    <w:rsid w:val="00F25C0A"/>
    <w:rsid w:val="00F279E0"/>
    <w:rsid w:val="00F308A9"/>
    <w:rsid w:val="00F3235A"/>
    <w:rsid w:val="00F324B2"/>
    <w:rsid w:val="00F33062"/>
    <w:rsid w:val="00F3325F"/>
    <w:rsid w:val="00F361BD"/>
    <w:rsid w:val="00F43348"/>
    <w:rsid w:val="00F446E9"/>
    <w:rsid w:val="00F44FF3"/>
    <w:rsid w:val="00F50B59"/>
    <w:rsid w:val="00F5601B"/>
    <w:rsid w:val="00F56F70"/>
    <w:rsid w:val="00F625F0"/>
    <w:rsid w:val="00F62891"/>
    <w:rsid w:val="00F62DDC"/>
    <w:rsid w:val="00F657E6"/>
    <w:rsid w:val="00F67242"/>
    <w:rsid w:val="00F6732D"/>
    <w:rsid w:val="00F71B4E"/>
    <w:rsid w:val="00F727BC"/>
    <w:rsid w:val="00F73803"/>
    <w:rsid w:val="00F76B17"/>
    <w:rsid w:val="00F76E1C"/>
    <w:rsid w:val="00F92644"/>
    <w:rsid w:val="00F9503C"/>
    <w:rsid w:val="00F96130"/>
    <w:rsid w:val="00F9719E"/>
    <w:rsid w:val="00F97277"/>
    <w:rsid w:val="00FA4DAD"/>
    <w:rsid w:val="00FA657F"/>
    <w:rsid w:val="00FA6CFB"/>
    <w:rsid w:val="00FA7398"/>
    <w:rsid w:val="00FB216D"/>
    <w:rsid w:val="00FB50B0"/>
    <w:rsid w:val="00FB681D"/>
    <w:rsid w:val="00FB75E4"/>
    <w:rsid w:val="00FC6A6F"/>
    <w:rsid w:val="00FC7BEC"/>
    <w:rsid w:val="00FD1712"/>
    <w:rsid w:val="00FD2110"/>
    <w:rsid w:val="00FD3E87"/>
    <w:rsid w:val="00FD5A3D"/>
    <w:rsid w:val="00FD5E61"/>
    <w:rsid w:val="00FE4590"/>
    <w:rsid w:val="00FE659F"/>
    <w:rsid w:val="00FE6623"/>
    <w:rsid w:val="00FE7ED3"/>
    <w:rsid w:val="00FF02B3"/>
    <w:rsid w:val="00FF1241"/>
    <w:rsid w:val="00FF38C7"/>
    <w:rsid w:val="00FF3C6F"/>
    <w:rsid w:val="00FF690A"/>
    <w:rsid w:val="00FF7BE7"/>
    <w:rsid w:val="017CD3E6"/>
    <w:rsid w:val="0184BC3E"/>
    <w:rsid w:val="0324C4AB"/>
    <w:rsid w:val="0329B5A0"/>
    <w:rsid w:val="05B3B2F3"/>
    <w:rsid w:val="09184D19"/>
    <w:rsid w:val="0AF10D88"/>
    <w:rsid w:val="0AF3D4D3"/>
    <w:rsid w:val="0B13B67B"/>
    <w:rsid w:val="1658C8B0"/>
    <w:rsid w:val="1C56D826"/>
    <w:rsid w:val="1EBE3CF0"/>
    <w:rsid w:val="1FD8FC19"/>
    <w:rsid w:val="20690382"/>
    <w:rsid w:val="21DE322A"/>
    <w:rsid w:val="29046652"/>
    <w:rsid w:val="295B041B"/>
    <w:rsid w:val="2F1025BE"/>
    <w:rsid w:val="33629281"/>
    <w:rsid w:val="3ABEBD4C"/>
    <w:rsid w:val="3E52CADE"/>
    <w:rsid w:val="3F3B5E39"/>
    <w:rsid w:val="41122D17"/>
    <w:rsid w:val="41B290D4"/>
    <w:rsid w:val="42A2A2F4"/>
    <w:rsid w:val="42F48E51"/>
    <w:rsid w:val="4647A050"/>
    <w:rsid w:val="4653D96D"/>
    <w:rsid w:val="47175038"/>
    <w:rsid w:val="47206ACE"/>
    <w:rsid w:val="4924D4D3"/>
    <w:rsid w:val="499593F5"/>
    <w:rsid w:val="49AC4FBA"/>
    <w:rsid w:val="4AC4CD86"/>
    <w:rsid w:val="5A530EF8"/>
    <w:rsid w:val="6343597A"/>
    <w:rsid w:val="66C7A829"/>
    <w:rsid w:val="66EFFFB3"/>
    <w:rsid w:val="69B2AA14"/>
    <w:rsid w:val="6C031F7B"/>
    <w:rsid w:val="6DBCE313"/>
    <w:rsid w:val="6E541745"/>
    <w:rsid w:val="76160249"/>
    <w:rsid w:val="7936607F"/>
    <w:rsid w:val="7AB3FCC3"/>
    <w:rsid w:val="7D9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A4DBF436-A797-4683-AF6C-DA6C31E7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7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ListParagraph">
    <w:name w:val="List Paragraph"/>
    <w:aliases w:val="List Paragraph numbered,List Bullet indent,List Paragraph1,Rec para,List 1,Other List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B01E1B"/>
    <w:pPr>
      <w:ind w:left="720"/>
      <w:contextualSpacing/>
    </w:pPr>
  </w:style>
  <w:style w:type="paragraph" w:styleId="Revision">
    <w:name w:val="Revision"/>
    <w:hidden/>
    <w:uiPriority w:val="99"/>
    <w:semiHidden/>
    <w:rsid w:val="00673A07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30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5D5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5D5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E4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5D2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numbered Char,List Bullet indent Char,List Paragraph1 Char,Rec para Char,List 1 Char,Other List Char,Bullet List Char,FooterText Char,numbered Char,Paragraphe de liste1 Char,Bulletr List Paragraph Char,列出段落 Char"/>
    <w:basedOn w:val="DefaultParagraphFont"/>
    <w:link w:val="ListParagraph"/>
    <w:uiPriority w:val="34"/>
    <w:locked/>
    <w:rsid w:val="000F64D4"/>
    <w:rPr>
      <w:rFonts w:ascii="Arial" w:eastAsia="Arial" w:hAnsi="Arial" w:cs="Arial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126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9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71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95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273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91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98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3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zqa.govt.nz/framework/updates/summaries.d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ringahora.n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ualifications@ringahora.nz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nzqa.govt.nz/framework/updates/summaries.do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c01e2-cfee-43a1-bdc4-9ea3d026a3fa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BC902-3374-4B95-AAFD-C46D120E9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E86D0-ACAB-4550-A0F6-372F6AE0F8F3}">
  <ds:schemaRefs>
    <ds:schemaRef ds:uri="http://schemas.microsoft.com/office/infopath/2007/PartnerControls"/>
    <ds:schemaRef ds:uri="http://www.w3.org/XML/1998/namespace"/>
    <ds:schemaRef ds:uri="ec761af5-23b3-453d-aa00-8620c42b1ab2"/>
    <ds:schemaRef ds:uri="c09c01e2-cfee-43a1-bdc4-9ea3d026a3fa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c7c66f8a-fd0d-4da3-b6ce-0241484f0de0"/>
  </ds:schemaRefs>
</ds:datastoreItem>
</file>

<file path=customXml/itemProps3.xml><?xml version="1.0" encoding="utf-8"?>
<ds:datastoreItem xmlns:ds="http://schemas.openxmlformats.org/officeDocument/2006/customXml" ds:itemID="{5B5A1BD4-0643-415D-B4EB-ACD573D16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Links>
    <vt:vector size="24" baseType="variant">
      <vt:variant>
        <vt:i4>6750308</vt:i4>
      </vt:variant>
      <vt:variant>
        <vt:i4>9</vt:i4>
      </vt:variant>
      <vt:variant>
        <vt:i4>0</vt:i4>
      </vt:variant>
      <vt:variant>
        <vt:i4>5</vt:i4>
      </vt:variant>
      <vt:variant>
        <vt:lpwstr>https://www.nzqa.govt.nz/framework/updates/summaries.do</vt:lpwstr>
      </vt:variant>
      <vt:variant>
        <vt:lpwstr/>
      </vt:variant>
      <vt:variant>
        <vt:i4>1638416</vt:i4>
      </vt:variant>
      <vt:variant>
        <vt:i4>6</vt:i4>
      </vt:variant>
      <vt:variant>
        <vt:i4>0</vt:i4>
      </vt:variant>
      <vt:variant>
        <vt:i4>5</vt:i4>
      </vt:variant>
      <vt:variant>
        <vt:lpwstr>http://www.ringahora.nz/</vt:lpwstr>
      </vt:variant>
      <vt:variant>
        <vt:lpwstr/>
      </vt:variant>
      <vt:variant>
        <vt:i4>1310755</vt:i4>
      </vt:variant>
      <vt:variant>
        <vt:i4>3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https://www.nzqa.govt.nz/framework/updates/summaries.do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Diana Garrett</cp:lastModifiedBy>
  <cp:revision>3</cp:revision>
  <cp:lastPrinted>2024-10-04T00:04:00Z</cp:lastPrinted>
  <dcterms:created xsi:type="dcterms:W3CDTF">2024-12-11T05:23:00Z</dcterms:created>
  <dcterms:modified xsi:type="dcterms:W3CDTF">2024-12-11T05:23:00Z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