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77636F7F" w:rsidR="00C07F6D" w:rsidRPr="00E56A28" w:rsidRDefault="00370FBF" w:rsidP="00BD6A0F">
      <w:pPr>
        <w:rPr>
          <w:rFonts w:ascii="Mulish" w:hAnsi="Mulish"/>
          <w:b/>
          <w:bCs/>
          <w:color w:val="FF0000"/>
          <w:sz w:val="24"/>
          <w:szCs w:val="24"/>
        </w:rPr>
      </w:pPr>
      <w:bookmarkStart w:id="0" w:name="_Hlk180588770"/>
      <w:r>
        <w:rPr>
          <w:rFonts w:ascii="Mulish" w:hAnsi="Mulish"/>
          <w:b/>
          <w:bCs/>
          <w:color w:val="FF0000"/>
          <w:sz w:val="24"/>
          <w:szCs w:val="24"/>
        </w:rPr>
        <w:t>2100v</w:t>
      </w:r>
      <w:r w:rsidR="002B3426">
        <w:rPr>
          <w:rFonts w:ascii="Mulish" w:hAnsi="Mulish"/>
          <w:b/>
          <w:bCs/>
          <w:color w:val="FF0000"/>
          <w:sz w:val="24"/>
          <w:szCs w:val="24"/>
        </w:rPr>
        <w:t>3</w:t>
      </w:r>
      <w:r>
        <w:rPr>
          <w:rFonts w:ascii="Mulish" w:hAnsi="Mulish"/>
          <w:b/>
          <w:bCs/>
          <w:color w:val="FF0000"/>
          <w:sz w:val="24"/>
          <w:szCs w:val="24"/>
        </w:rPr>
        <w:t xml:space="preserve"> L3 Cookery </w:t>
      </w:r>
      <w:r w:rsidR="00204CF8">
        <w:rPr>
          <w:rFonts w:ascii="Mulish" w:hAnsi="Mulish"/>
          <w:b/>
          <w:bCs/>
          <w:color w:val="FF0000"/>
          <w:sz w:val="24"/>
          <w:szCs w:val="24"/>
        </w:rPr>
        <w:t xml:space="preserve">reviewed </w:t>
      </w:r>
      <w:r>
        <w:rPr>
          <w:rFonts w:ascii="Mulish" w:hAnsi="Mulish"/>
          <w:b/>
          <w:bCs/>
          <w:color w:val="FF0000"/>
          <w:sz w:val="24"/>
          <w:szCs w:val="24"/>
        </w:rPr>
        <w:t xml:space="preserve">draft </w:t>
      </w:r>
      <w:r w:rsidR="000267CE">
        <w:rPr>
          <w:rFonts w:ascii="Mulish" w:hAnsi="Mulish"/>
          <w:b/>
          <w:bCs/>
          <w:color w:val="FF0000"/>
          <w:sz w:val="24"/>
          <w:szCs w:val="24"/>
        </w:rPr>
        <w:t>for consultation</w:t>
      </w:r>
      <w:r>
        <w:rPr>
          <w:rFonts w:ascii="Mulish" w:hAnsi="Mulish"/>
          <w:b/>
          <w:bCs/>
          <w:color w:val="FF0000"/>
          <w:sz w:val="24"/>
          <w:szCs w:val="24"/>
        </w:rPr>
        <w:t xml:space="preserve"> </w:t>
      </w:r>
      <w:r w:rsidR="00204CF8">
        <w:rPr>
          <w:rFonts w:ascii="Mulish" w:hAnsi="Mulish"/>
          <w:b/>
          <w:bCs/>
          <w:color w:val="FF0000"/>
          <w:sz w:val="24"/>
          <w:szCs w:val="24"/>
        </w:rPr>
        <w:t xml:space="preserve">Dec </w:t>
      </w:r>
      <w:r>
        <w:rPr>
          <w:rFonts w:ascii="Mulish" w:hAnsi="Mulish"/>
          <w:b/>
          <w:bCs/>
          <w:color w:val="FF0000"/>
          <w:sz w:val="24"/>
          <w:szCs w:val="24"/>
        </w:rPr>
        <w:t>2024</w:t>
      </w:r>
    </w:p>
    <w:bookmarkEnd w:id="0"/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pPr w:leftFromText="180" w:rightFromText="180" w:vertAnchor="text" w:tblpY="1"/>
        <w:tblOverlap w:val="never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180"/>
        <w:gridCol w:w="2252"/>
      </w:tblGrid>
      <w:tr w:rsidR="005E2E3F" w:rsidRPr="006B7B0D" w14:paraId="463DD4EC" w14:textId="77777777" w:rsidTr="00B345A8">
        <w:trPr>
          <w:trHeight w:val="300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2B3426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number/Te </w:t>
            </w:r>
            <w:proofErr w:type="spellStart"/>
            <w:r w:rsidRPr="006B7B0D">
              <w:rPr>
                <w:b/>
                <w:bCs/>
              </w:rPr>
              <w:t>nama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14:paraId="498D2128" w14:textId="6D9C77BC" w:rsidR="00BD6A0F" w:rsidRPr="006B7B0D" w:rsidRDefault="00DC05D6" w:rsidP="002B3426">
            <w:pPr>
              <w:spacing w:beforeLines="60" w:before="144" w:afterLines="60" w:after="144"/>
              <w:ind w:left="0"/>
            </w:pPr>
            <w:r>
              <w:t>2100</w:t>
            </w:r>
          </w:p>
        </w:tc>
      </w:tr>
      <w:tr w:rsidR="005E2E3F" w:rsidRPr="006B7B0D" w14:paraId="4197BD3D" w14:textId="77777777" w:rsidTr="00B345A8">
        <w:trPr>
          <w:trHeight w:val="300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2B3426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Ingarihi</w:t>
            </w:r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14:paraId="1A22BC1F" w14:textId="43B119E0" w:rsidR="00BD6A0F" w:rsidRPr="006B7B0D" w:rsidRDefault="00DC05D6" w:rsidP="002B3426">
            <w:pPr>
              <w:spacing w:beforeLines="60" w:before="144" w:afterLines="60" w:after="144"/>
              <w:ind w:left="0"/>
            </w:pPr>
            <w:r w:rsidRPr="00DC05D6">
              <w:t>New Zealand Certificate in Cookery (Level 3)</w:t>
            </w:r>
          </w:p>
        </w:tc>
      </w:tr>
      <w:tr w:rsidR="005E2E3F" w:rsidRPr="006B7B0D" w14:paraId="71188D98" w14:textId="77777777" w:rsidTr="00B345A8">
        <w:trPr>
          <w:trHeight w:val="300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2B3426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Māori</w:t>
            </w:r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14:paraId="4078B084" w14:textId="77777777" w:rsidR="00BD6A0F" w:rsidRPr="006B7B0D" w:rsidRDefault="00BD6A0F" w:rsidP="002B3426">
            <w:pPr>
              <w:spacing w:beforeLines="60" w:before="144" w:afterLines="60" w:after="144"/>
              <w:ind w:left="0"/>
            </w:pPr>
          </w:p>
        </w:tc>
      </w:tr>
      <w:tr w:rsidR="005E2E3F" w:rsidRPr="006B7B0D" w14:paraId="6F5FFF95" w14:textId="77777777" w:rsidTr="00B345A8">
        <w:trPr>
          <w:trHeight w:val="300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2B3426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Version number/Te </w:t>
            </w:r>
            <w:proofErr w:type="spellStart"/>
            <w:r w:rsidRPr="006B7B0D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CFBA88" w14:textId="47EC5665" w:rsidR="00BD6A0F" w:rsidRPr="006B7B0D" w:rsidRDefault="006074D1" w:rsidP="002B3426">
            <w:pPr>
              <w:spacing w:beforeLines="60" w:before="144" w:afterLines="60" w:after="144"/>
              <w:ind w:left="0"/>
            </w:pPr>
            <w:r w:rsidRPr="00C96119">
              <w:rPr>
                <w:color w:val="7030A0"/>
              </w:rPr>
              <w:t>3</w:t>
            </w:r>
            <w:r w:rsidR="00F33C1C" w:rsidRPr="00C96119">
              <w:rPr>
                <w:color w:val="7030A0"/>
              </w:rPr>
              <w:t xml:space="preserve"> 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3333E0F4" w14:textId="77777777" w:rsidR="00BD6A0F" w:rsidRPr="006B7B0D" w:rsidRDefault="00BD6A0F" w:rsidP="002B3426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type/Te </w:t>
            </w:r>
            <w:proofErr w:type="spellStart"/>
            <w:r w:rsidRPr="006B7B0D">
              <w:rPr>
                <w:b/>
                <w:bCs/>
              </w:rPr>
              <w:t>momo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6849B98B" w14:textId="66F38C93" w:rsidR="00BD6A0F" w:rsidRPr="006B7B0D" w:rsidRDefault="008A77C1" w:rsidP="002B3426">
            <w:pPr>
              <w:spacing w:beforeLines="60" w:before="144" w:afterLines="60" w:after="144"/>
              <w:ind w:left="0"/>
            </w:pPr>
            <w:r>
              <w:t>Certificate</w:t>
            </w:r>
          </w:p>
        </w:tc>
      </w:tr>
      <w:tr w:rsidR="005E2E3F" w:rsidRPr="006B7B0D" w14:paraId="606D6B8D" w14:textId="77777777" w:rsidTr="00B345A8">
        <w:trPr>
          <w:trHeight w:val="300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2B3426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Level/Te </w:t>
            </w:r>
            <w:proofErr w:type="spellStart"/>
            <w:r w:rsidRPr="006B7B0D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3D07A41" w14:textId="1DAA754F" w:rsidR="00BD6A0F" w:rsidRPr="006B7B0D" w:rsidRDefault="0047585F" w:rsidP="002B3426">
            <w:pPr>
              <w:spacing w:beforeLines="60" w:before="144" w:afterLines="60" w:after="144"/>
              <w:ind w:left="0"/>
            </w:pPr>
            <w:r>
              <w:t>3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2FEED898" w14:textId="77777777" w:rsidR="00BD6A0F" w:rsidRPr="006B7B0D" w:rsidRDefault="00BD6A0F" w:rsidP="002B3426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78F815E8" w14:textId="527943B0" w:rsidR="00BD6A0F" w:rsidRPr="006B7B0D" w:rsidRDefault="00256564" w:rsidP="002B3426">
            <w:pPr>
              <w:spacing w:beforeLines="60" w:before="144" w:afterLines="60" w:after="144"/>
              <w:ind w:left="0"/>
            </w:pPr>
            <w:r>
              <w:t>60</w:t>
            </w:r>
          </w:p>
        </w:tc>
      </w:tr>
      <w:tr w:rsidR="005E2E3F" w:rsidRPr="006B7B0D" w14:paraId="2FF27773" w14:textId="77777777" w:rsidTr="00B345A8">
        <w:trPr>
          <w:trHeight w:val="300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2B3426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</w:t>
            </w:r>
            <w:proofErr w:type="spellStart"/>
            <w:r w:rsidRPr="006B7B0D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14:paraId="57714860" w14:textId="3E5B4B81" w:rsidR="00BD6A0F" w:rsidRPr="006B7B0D" w:rsidRDefault="00256564" w:rsidP="002B3426">
            <w:pPr>
              <w:spacing w:beforeLines="60" w:before="144" w:afterLines="60" w:after="144"/>
              <w:ind w:left="0"/>
            </w:pPr>
            <w:r>
              <w:rPr>
                <w:rFonts w:ascii="Helvetica" w:hAnsi="Helvetica"/>
                <w:color w:val="333333"/>
              </w:rPr>
              <w:t>110109 Food, Hospitality and Personal Services&gt;Food and Hospitality&gt;Cookery</w:t>
            </w:r>
          </w:p>
        </w:tc>
      </w:tr>
      <w:tr w:rsidR="005E2E3F" w:rsidRPr="006B7B0D" w14:paraId="73F37DDD" w14:textId="77777777" w:rsidTr="00B345A8">
        <w:trPr>
          <w:trHeight w:val="300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2B3426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developer/Te </w:t>
            </w:r>
            <w:proofErr w:type="spellStart"/>
            <w:r w:rsidRPr="006B7B0D">
              <w:rPr>
                <w:b/>
                <w:bCs/>
              </w:rPr>
              <w:t>kaihanga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14:paraId="57CD2439" w14:textId="76FA5CA7" w:rsidR="00BD6A0F" w:rsidRPr="006B7B0D" w:rsidRDefault="00BC26B7" w:rsidP="002B3426">
            <w:pPr>
              <w:spacing w:beforeLines="60" w:before="144" w:afterLines="60" w:after="144"/>
              <w:ind w:left="0"/>
            </w:pPr>
            <w:r>
              <w:rPr>
                <w:rFonts w:ascii="Helvetica" w:hAnsi="Helvetica"/>
                <w:color w:val="333333"/>
              </w:rPr>
              <w:t>Ringa Hora Services Workforce Development Council</w:t>
            </w:r>
          </w:p>
        </w:tc>
      </w:tr>
      <w:tr w:rsidR="005E2E3F" w:rsidRPr="006B7B0D" w14:paraId="25AD149B" w14:textId="77777777" w:rsidTr="00B345A8">
        <w:trPr>
          <w:trHeight w:val="300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2B3426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</w:t>
            </w:r>
            <w:proofErr w:type="spellStart"/>
            <w:r w:rsidRPr="006B7B0D">
              <w:rPr>
                <w:b/>
                <w:bCs/>
              </w:rPr>
              <w:t>rā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arotake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14:paraId="61F8ED1B" w14:textId="36B4639F" w:rsidR="00BD6A0F" w:rsidRPr="006B7B0D" w:rsidRDefault="00BC26B7" w:rsidP="002B3426">
            <w:pPr>
              <w:spacing w:beforeLines="60" w:before="144" w:afterLines="60" w:after="144"/>
              <w:ind w:left="0"/>
            </w:pPr>
            <w:r w:rsidRPr="00BC26B7">
              <w:t>28/02/2026</w:t>
            </w:r>
            <w:r w:rsidR="006B6686">
              <w:t xml:space="preserve"> – </w:t>
            </w:r>
            <w:r w:rsidR="00E56A28">
              <w:t xml:space="preserve">update will be </w:t>
            </w:r>
            <w:r w:rsidR="006B6686">
              <w:t>5 years from listing</w:t>
            </w:r>
          </w:p>
        </w:tc>
      </w:tr>
    </w:tbl>
    <w:p w14:paraId="151A3D2D" w14:textId="115FEF2F" w:rsidR="00BD6A0F" w:rsidRPr="006B7B0D" w:rsidRDefault="000032C1" w:rsidP="002B3426">
      <w:pPr>
        <w:tabs>
          <w:tab w:val="left" w:pos="1896"/>
        </w:tabs>
        <w:rPr>
          <w:b/>
          <w:bCs/>
        </w:rPr>
      </w:pPr>
      <w:r>
        <w:tab/>
      </w:r>
      <w:r>
        <w:br w:type="textWrapping" w:clear="all"/>
      </w:r>
      <w:r w:rsidR="00BD6A0F"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 w:rsidTr="00AB4313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0CC38941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Strategic Purpose statement/ Te </w:t>
            </w:r>
            <w:proofErr w:type="spellStart"/>
            <w:r w:rsidRPr="006B7B0D">
              <w:rPr>
                <w:b/>
                <w:bCs/>
              </w:rPr>
              <w:t>rautaki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 w:rsidTr="00AB4313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300E3B59" w14:textId="264DAEFD" w:rsidR="0079495A" w:rsidRPr="002B3426" w:rsidRDefault="0079495A" w:rsidP="0081734C">
            <w:pPr>
              <w:spacing w:before="60" w:after="60"/>
              <w:ind w:left="0" w:right="412"/>
            </w:pPr>
            <w:r w:rsidRPr="002B3426">
              <w:t xml:space="preserve">The purpose of this qualification is to provide the </w:t>
            </w:r>
            <w:r w:rsidRPr="00C96119">
              <w:rPr>
                <w:color w:val="7030A0"/>
              </w:rPr>
              <w:t>culinary</w:t>
            </w:r>
            <w:r w:rsidRPr="002B3426">
              <w:t xml:space="preserve"> sector </w:t>
            </w:r>
            <w:r w:rsidR="00BC0645" w:rsidRPr="002B3426">
              <w:t xml:space="preserve">with </w:t>
            </w:r>
            <w:r w:rsidR="0099187E" w:rsidRPr="00C96119">
              <w:rPr>
                <w:color w:val="7030A0"/>
              </w:rPr>
              <w:t>individuals</w:t>
            </w:r>
            <w:r w:rsidR="0099187E" w:rsidRPr="002B3426">
              <w:t xml:space="preserve"> </w:t>
            </w:r>
            <w:r w:rsidRPr="002B3426">
              <w:t xml:space="preserve">who </w:t>
            </w:r>
            <w:proofErr w:type="gramStart"/>
            <w:r w:rsidRPr="00C96119">
              <w:rPr>
                <w:color w:val="7030A0"/>
              </w:rPr>
              <w:t>are able to</w:t>
            </w:r>
            <w:proofErr w:type="gramEnd"/>
            <w:r w:rsidRPr="00C96119">
              <w:rPr>
                <w:color w:val="7030A0"/>
              </w:rPr>
              <w:t xml:space="preserve"> work </w:t>
            </w:r>
            <w:r w:rsidR="006B6E9F" w:rsidRPr="00C96119">
              <w:rPr>
                <w:color w:val="7030A0"/>
              </w:rPr>
              <w:t>in</w:t>
            </w:r>
            <w:r w:rsidRPr="00C96119">
              <w:rPr>
                <w:color w:val="7030A0"/>
              </w:rPr>
              <w:t xml:space="preserve"> </w:t>
            </w:r>
            <w:r w:rsidR="006B6E9F" w:rsidRPr="00C96119">
              <w:rPr>
                <w:color w:val="7030A0"/>
              </w:rPr>
              <w:t>junior</w:t>
            </w:r>
            <w:r w:rsidRPr="00C96119">
              <w:rPr>
                <w:color w:val="7030A0"/>
              </w:rPr>
              <w:t xml:space="preserve"> </w:t>
            </w:r>
            <w:r w:rsidR="00B54C6D" w:rsidRPr="00C96119">
              <w:rPr>
                <w:color w:val="7030A0"/>
              </w:rPr>
              <w:t>roles</w:t>
            </w:r>
            <w:r w:rsidRPr="00C96119">
              <w:rPr>
                <w:color w:val="7030A0"/>
              </w:rPr>
              <w:t xml:space="preserve"> </w:t>
            </w:r>
            <w:r w:rsidR="00530F16" w:rsidRPr="00C96119">
              <w:rPr>
                <w:color w:val="7030A0"/>
              </w:rPr>
              <w:t xml:space="preserve">supporting chefs </w:t>
            </w:r>
            <w:r w:rsidRPr="00C96119">
              <w:rPr>
                <w:color w:val="7030A0"/>
              </w:rPr>
              <w:t xml:space="preserve">in various facilities, venues </w:t>
            </w:r>
            <w:r w:rsidRPr="002B3426">
              <w:t>and businesses.</w:t>
            </w:r>
          </w:p>
          <w:p w14:paraId="2D079369" w14:textId="2DC9466F" w:rsidR="0079495A" w:rsidRPr="002B3426" w:rsidRDefault="0079495A" w:rsidP="0081734C">
            <w:pPr>
              <w:spacing w:before="60" w:after="60"/>
              <w:ind w:left="0" w:right="412"/>
            </w:pPr>
            <w:r w:rsidRPr="002B3426">
              <w:t>Th</w:t>
            </w:r>
            <w:r w:rsidR="00EA4E5A" w:rsidRPr="002B3426">
              <w:t>is</w:t>
            </w:r>
            <w:r w:rsidRPr="002B3426">
              <w:t xml:space="preserve"> qualification </w:t>
            </w:r>
            <w:r w:rsidR="000E5229" w:rsidRPr="002B3426">
              <w:t>is suitable</w:t>
            </w:r>
            <w:r w:rsidRPr="002B3426">
              <w:t xml:space="preserve"> for those employed </w:t>
            </w:r>
            <w:r w:rsidR="00C63C40" w:rsidRPr="002B3426">
              <w:t xml:space="preserve">or interested in a career </w:t>
            </w:r>
            <w:r w:rsidRPr="00C96119">
              <w:rPr>
                <w:color w:val="7030A0"/>
              </w:rPr>
              <w:t xml:space="preserve">in the </w:t>
            </w:r>
            <w:r w:rsidR="00B40701" w:rsidRPr="00C96119">
              <w:rPr>
                <w:color w:val="7030A0"/>
              </w:rPr>
              <w:t xml:space="preserve">culinary </w:t>
            </w:r>
            <w:r w:rsidRPr="00C96119">
              <w:rPr>
                <w:color w:val="7030A0"/>
              </w:rPr>
              <w:t>sector</w:t>
            </w:r>
            <w:r w:rsidR="2D0F4546" w:rsidRPr="590BF4CF">
              <w:rPr>
                <w:color w:val="7030A0"/>
              </w:rPr>
              <w:t>. It</w:t>
            </w:r>
            <w:r w:rsidRPr="00C96119">
              <w:rPr>
                <w:color w:val="7030A0"/>
              </w:rPr>
              <w:t xml:space="preserve"> </w:t>
            </w:r>
            <w:r w:rsidRPr="002B3426">
              <w:t xml:space="preserve">will support their employment opportunities across </w:t>
            </w:r>
            <w:r w:rsidRPr="00C96119">
              <w:rPr>
                <w:color w:val="7030A0"/>
              </w:rPr>
              <w:t xml:space="preserve">a range of establishments in </w:t>
            </w:r>
            <w:r w:rsidRPr="002B3426">
              <w:t xml:space="preserve">the hospitality </w:t>
            </w:r>
            <w:proofErr w:type="gramStart"/>
            <w:r w:rsidRPr="002B3426">
              <w:t>sector</w:t>
            </w:r>
            <w:r w:rsidR="00D47347">
              <w:t xml:space="preserve">, </w:t>
            </w:r>
            <w:r w:rsidR="00D47347" w:rsidRPr="00EC60A6">
              <w:rPr>
                <w:color w:val="7030A0"/>
              </w:rPr>
              <w:t>and</w:t>
            </w:r>
            <w:proofErr w:type="gramEnd"/>
            <w:r w:rsidR="00D47347" w:rsidRPr="00EC60A6">
              <w:rPr>
                <w:color w:val="7030A0"/>
              </w:rPr>
              <w:t xml:space="preserve"> equip them with the personal skills to maintain their wellbeing</w:t>
            </w:r>
            <w:r w:rsidRPr="002B3426">
              <w:t>.</w:t>
            </w:r>
          </w:p>
          <w:p w14:paraId="66D4DAEE" w14:textId="0C56C480" w:rsidR="00AB4313" w:rsidRPr="00556A2A" w:rsidRDefault="0079495A" w:rsidP="0081734C">
            <w:pPr>
              <w:spacing w:before="60" w:after="60"/>
              <w:ind w:left="0" w:right="412"/>
            </w:pPr>
            <w:r w:rsidRPr="00C96119">
              <w:rPr>
                <w:color w:val="7030A0"/>
              </w:rPr>
              <w:t>Graduates will be able to work safely, follow standard operating procedures</w:t>
            </w:r>
            <w:r w:rsidR="00BF4852" w:rsidRPr="00C96119">
              <w:rPr>
                <w:color w:val="7030A0"/>
              </w:rPr>
              <w:t>, have</w:t>
            </w:r>
            <w:r w:rsidR="00757B09" w:rsidRPr="00C96119">
              <w:rPr>
                <w:color w:val="7030A0"/>
              </w:rPr>
              <w:t xml:space="preserve"> established </w:t>
            </w:r>
            <w:r w:rsidR="00ED1BA9" w:rsidRPr="002B3426">
              <w:t xml:space="preserve">standards of professional practice for </w:t>
            </w:r>
            <w:r w:rsidR="00ED1BA9" w:rsidRPr="00C96119">
              <w:rPr>
                <w:color w:val="7030A0"/>
              </w:rPr>
              <w:t xml:space="preserve">fundamental </w:t>
            </w:r>
            <w:r w:rsidR="00ED1BA9" w:rsidRPr="002B3426">
              <w:t xml:space="preserve">cookery </w:t>
            </w:r>
            <w:r w:rsidR="00ED1BA9" w:rsidRPr="00C96119">
              <w:rPr>
                <w:color w:val="7030A0"/>
              </w:rPr>
              <w:t>skills</w:t>
            </w:r>
            <w:r w:rsidRPr="00C96119">
              <w:rPr>
                <w:color w:val="7030A0"/>
              </w:rPr>
              <w:t xml:space="preserve">, communicate effectively in the workplace, and produce a range of food </w:t>
            </w:r>
            <w:r w:rsidR="007C16DE" w:rsidRPr="00C96119">
              <w:rPr>
                <w:color w:val="7030A0"/>
              </w:rPr>
              <w:t>products</w:t>
            </w:r>
            <w:r w:rsidR="001F4DA1" w:rsidRPr="00C96119">
              <w:rPr>
                <w:color w:val="7030A0"/>
              </w:rPr>
              <w:t xml:space="preserve"> for service</w:t>
            </w:r>
            <w:r w:rsidR="00571261" w:rsidRPr="00C96119">
              <w:rPr>
                <w:color w:val="7030A0"/>
              </w:rPr>
              <w:t>,</w:t>
            </w:r>
            <w:r w:rsidR="00E02BCB" w:rsidRPr="00C96119">
              <w:rPr>
                <w:color w:val="7030A0"/>
              </w:rPr>
              <w:t xml:space="preserve"> </w:t>
            </w:r>
            <w:r w:rsidR="002B310A" w:rsidRPr="00C96119">
              <w:rPr>
                <w:color w:val="7030A0"/>
              </w:rPr>
              <w:t>under guidance</w:t>
            </w:r>
            <w:r w:rsidR="00A54309" w:rsidRPr="00C96119">
              <w:rPr>
                <w:color w:val="7030A0"/>
              </w:rPr>
              <w:t>,</w:t>
            </w:r>
            <w:r w:rsidR="002B310A" w:rsidRPr="00C96119">
              <w:rPr>
                <w:color w:val="7030A0"/>
              </w:rPr>
              <w:t xml:space="preserve"> </w:t>
            </w:r>
            <w:r w:rsidR="00E02BCB" w:rsidRPr="00C96119">
              <w:rPr>
                <w:color w:val="7030A0"/>
              </w:rPr>
              <w:t xml:space="preserve">to </w:t>
            </w:r>
            <w:r w:rsidR="00E02BCB" w:rsidRPr="002B3426">
              <w:t>provide customers with confidence in a</w:t>
            </w:r>
            <w:r w:rsidR="00F54C28" w:rsidRPr="002B3426">
              <w:t xml:space="preserve"> </w:t>
            </w:r>
            <w:r w:rsidR="008E4B81" w:rsidRPr="00C96119">
              <w:rPr>
                <w:color w:val="7030A0"/>
              </w:rPr>
              <w:t>culinary sector</w:t>
            </w:r>
            <w:r w:rsidRPr="002B3426">
              <w:t>.</w:t>
            </w:r>
            <w:r w:rsidR="00AB4313" w:rsidRPr="00556A2A">
              <w:t xml:space="preserve"> </w:t>
            </w:r>
          </w:p>
          <w:p w14:paraId="3DF1040E" w14:textId="77BD2C3A" w:rsidR="00BD6A0F" w:rsidRPr="006B7B0D" w:rsidRDefault="00B11757" w:rsidP="005938CF">
            <w:pPr>
              <w:spacing w:before="60" w:after="60"/>
              <w:ind w:left="0"/>
            </w:pPr>
            <w:r>
              <w:t xml:space="preserve"> 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00AB4313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3652A18C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25F9FE6C">
        <w:trPr>
          <w:trHeight w:val="1701"/>
          <w:jc w:val="center"/>
        </w:trPr>
        <w:tc>
          <w:tcPr>
            <w:tcW w:w="10172" w:type="dxa"/>
            <w:shd w:val="clear" w:color="auto" w:fill="FFFFFF" w:themeFill="background1"/>
          </w:tcPr>
          <w:p w14:paraId="7520BA33" w14:textId="77777777" w:rsidR="005938CF" w:rsidRDefault="005938CF" w:rsidP="005938CF">
            <w:pPr>
              <w:spacing w:before="60" w:after="60"/>
              <w:ind w:left="0"/>
            </w:pPr>
            <w:r>
              <w:t>Graduates of this qualification will be able to:</w:t>
            </w:r>
          </w:p>
          <w:p w14:paraId="67637CEC" w14:textId="2F56A315" w:rsidR="005938CF" w:rsidRPr="002B3426" w:rsidRDefault="005938CF" w:rsidP="0081734C">
            <w:pPr>
              <w:tabs>
                <w:tab w:val="left" w:pos="9375"/>
              </w:tabs>
              <w:spacing w:before="60" w:after="60"/>
              <w:ind w:left="0" w:right="568"/>
            </w:pPr>
            <w:r>
              <w:t xml:space="preserve">- Communicate effectively and behave in a </w:t>
            </w:r>
            <w:r w:rsidRPr="002B3426">
              <w:t xml:space="preserve">professional </w:t>
            </w:r>
            <w:r w:rsidR="007E2698" w:rsidRPr="00C96119">
              <w:rPr>
                <w:color w:val="7030A0"/>
              </w:rPr>
              <w:t xml:space="preserve">and culturally </w:t>
            </w:r>
            <w:r w:rsidR="00B91ED8" w:rsidRPr="00C96119">
              <w:rPr>
                <w:color w:val="7030A0"/>
              </w:rPr>
              <w:t>responsiv</w:t>
            </w:r>
            <w:r w:rsidR="007E2698" w:rsidRPr="00C96119">
              <w:rPr>
                <w:color w:val="7030A0"/>
              </w:rPr>
              <w:t xml:space="preserve">e </w:t>
            </w:r>
            <w:r w:rsidRPr="002B3426">
              <w:t>manner with colleagues, managers and customers in a</w:t>
            </w:r>
            <w:r w:rsidR="000155FD" w:rsidRPr="002B3426">
              <w:t xml:space="preserve"> </w:t>
            </w:r>
            <w:r w:rsidR="000155FD" w:rsidRPr="00C96119">
              <w:rPr>
                <w:color w:val="7030A0"/>
              </w:rPr>
              <w:t xml:space="preserve">culinary </w:t>
            </w:r>
            <w:r w:rsidR="001D190B" w:rsidRPr="00C96119">
              <w:rPr>
                <w:color w:val="7030A0"/>
              </w:rPr>
              <w:t>env</w:t>
            </w:r>
            <w:r w:rsidR="005D1D96" w:rsidRPr="00C96119">
              <w:rPr>
                <w:color w:val="7030A0"/>
              </w:rPr>
              <w:t>i</w:t>
            </w:r>
            <w:r w:rsidR="001D190B" w:rsidRPr="00C96119">
              <w:rPr>
                <w:color w:val="7030A0"/>
              </w:rPr>
              <w:t>ronment</w:t>
            </w:r>
            <w:r w:rsidR="00C57875" w:rsidRPr="002B3426">
              <w:t>.</w:t>
            </w:r>
          </w:p>
          <w:p w14:paraId="6EBC4AB0" w14:textId="0EA3E594" w:rsidR="005938CF" w:rsidRPr="002B3426" w:rsidRDefault="005938CF" w:rsidP="0081734C">
            <w:pPr>
              <w:tabs>
                <w:tab w:val="left" w:pos="9375"/>
              </w:tabs>
              <w:spacing w:before="60" w:after="60"/>
              <w:ind w:left="0" w:right="568"/>
            </w:pPr>
            <w:r w:rsidRPr="002B3426">
              <w:t xml:space="preserve">- </w:t>
            </w:r>
            <w:r w:rsidR="006140F8" w:rsidRPr="00C96119">
              <w:rPr>
                <w:color w:val="7030A0"/>
              </w:rPr>
              <w:t>Comply</w:t>
            </w:r>
            <w:r w:rsidR="006140F8" w:rsidRPr="002B3426">
              <w:t xml:space="preserve"> with standard operating procedures</w:t>
            </w:r>
            <w:r w:rsidR="00101F7F" w:rsidRPr="002B3426">
              <w:t xml:space="preserve"> </w:t>
            </w:r>
            <w:r w:rsidR="00101F7F" w:rsidRPr="00C96119">
              <w:rPr>
                <w:color w:val="7030A0"/>
              </w:rPr>
              <w:t>to work safely</w:t>
            </w:r>
            <w:r w:rsidR="00204716" w:rsidRPr="00C96119">
              <w:rPr>
                <w:color w:val="7030A0"/>
              </w:rPr>
              <w:t xml:space="preserve"> and res</w:t>
            </w:r>
            <w:r w:rsidR="00782629" w:rsidRPr="00C96119">
              <w:rPr>
                <w:color w:val="7030A0"/>
              </w:rPr>
              <w:t>olve</w:t>
            </w:r>
            <w:r w:rsidRPr="00C96119">
              <w:rPr>
                <w:color w:val="7030A0"/>
              </w:rPr>
              <w:t xml:space="preserve"> problems in a</w:t>
            </w:r>
            <w:r w:rsidR="00AA5562" w:rsidRPr="00C96119">
              <w:rPr>
                <w:color w:val="7030A0"/>
              </w:rPr>
              <w:t xml:space="preserve"> sustainable</w:t>
            </w:r>
            <w:r w:rsidR="00B04752" w:rsidRPr="00C96119">
              <w:rPr>
                <w:color w:val="7030A0"/>
              </w:rPr>
              <w:t xml:space="preserve"> </w:t>
            </w:r>
            <w:r w:rsidR="00AA5562" w:rsidRPr="00C96119">
              <w:rPr>
                <w:color w:val="7030A0"/>
              </w:rPr>
              <w:t xml:space="preserve">and productive </w:t>
            </w:r>
            <w:r w:rsidR="00DE5938" w:rsidRPr="00C96119">
              <w:rPr>
                <w:color w:val="7030A0"/>
              </w:rPr>
              <w:t>manner in</w:t>
            </w:r>
            <w:r w:rsidR="0097552C" w:rsidRPr="00C96119">
              <w:rPr>
                <w:color w:val="7030A0"/>
              </w:rPr>
              <w:t xml:space="preserve"> a</w:t>
            </w:r>
            <w:r w:rsidR="00DE5938" w:rsidRPr="00C96119">
              <w:rPr>
                <w:color w:val="7030A0"/>
              </w:rPr>
              <w:t xml:space="preserve"> </w:t>
            </w:r>
            <w:r w:rsidR="00AA5562" w:rsidRPr="00C96119">
              <w:rPr>
                <w:color w:val="7030A0"/>
              </w:rPr>
              <w:t xml:space="preserve">culinary </w:t>
            </w:r>
            <w:r w:rsidR="005D1D96" w:rsidRPr="00C96119">
              <w:rPr>
                <w:color w:val="7030A0"/>
              </w:rPr>
              <w:t>environmen</w:t>
            </w:r>
            <w:r w:rsidR="006B7CF9" w:rsidRPr="00C96119">
              <w:rPr>
                <w:color w:val="7030A0"/>
              </w:rPr>
              <w:t>t</w:t>
            </w:r>
            <w:r w:rsidRPr="002B3426">
              <w:t>.</w:t>
            </w:r>
          </w:p>
          <w:p w14:paraId="56C38791" w14:textId="6F48C0B4" w:rsidR="00BD6A0F" w:rsidRPr="006B7B0D" w:rsidRDefault="005938CF" w:rsidP="0081734C">
            <w:pPr>
              <w:tabs>
                <w:tab w:val="left" w:pos="9375"/>
              </w:tabs>
              <w:spacing w:before="60" w:after="60"/>
              <w:ind w:left="0" w:right="568"/>
              <w:rPr>
                <w:color w:val="7030A0"/>
              </w:rPr>
            </w:pPr>
            <w:r w:rsidRPr="002B3426">
              <w:t>- Prepare</w:t>
            </w:r>
            <w:r w:rsidRPr="002B3426" w:rsidDel="00377798">
              <w:t xml:space="preserve">, </w:t>
            </w:r>
            <w:r w:rsidRPr="002B3426" w:rsidDel="00913310">
              <w:t>c</w:t>
            </w:r>
            <w:r w:rsidRPr="002B3426">
              <w:t xml:space="preserve">ook </w:t>
            </w:r>
            <w:r w:rsidRPr="002B3426" w:rsidDel="004B3DB0">
              <w:t xml:space="preserve">and </w:t>
            </w:r>
            <w:r w:rsidR="00283901" w:rsidRPr="00C96119">
              <w:rPr>
                <w:color w:val="7030A0"/>
              </w:rPr>
              <w:t>finish</w:t>
            </w:r>
            <w:r w:rsidR="004D162F" w:rsidRPr="002B3426">
              <w:t xml:space="preserve"> </w:t>
            </w:r>
            <w:r w:rsidRPr="002B3426">
              <w:t xml:space="preserve">a range of </w:t>
            </w:r>
            <w:r w:rsidR="00046E7C" w:rsidRPr="00C96119">
              <w:rPr>
                <w:color w:val="7030A0"/>
              </w:rPr>
              <w:t>food</w:t>
            </w:r>
            <w:r w:rsidR="006B3DB3" w:rsidRPr="00C96119">
              <w:rPr>
                <w:color w:val="7030A0"/>
              </w:rPr>
              <w:t xml:space="preserve"> </w:t>
            </w:r>
            <w:r w:rsidR="002C40E3" w:rsidRPr="00C96119">
              <w:rPr>
                <w:color w:val="7030A0"/>
              </w:rPr>
              <w:t>products</w:t>
            </w:r>
            <w:r w:rsidR="007C73BE" w:rsidRPr="00C96119">
              <w:rPr>
                <w:color w:val="7030A0"/>
              </w:rPr>
              <w:t xml:space="preserve"> </w:t>
            </w:r>
            <w:r w:rsidR="007C73BE" w:rsidRPr="002B3426">
              <w:t>b</w:t>
            </w:r>
            <w:r w:rsidR="002C40E3" w:rsidRPr="002B3426">
              <w:t>y</w:t>
            </w:r>
            <w:r w:rsidRPr="002B3426">
              <w:t xml:space="preserve"> applying fundamental cookery </w:t>
            </w:r>
            <w:r w:rsidR="00670EBC" w:rsidRPr="00C96119">
              <w:rPr>
                <w:color w:val="7030A0"/>
              </w:rPr>
              <w:t xml:space="preserve">techniques </w:t>
            </w:r>
            <w:r w:rsidR="00670EBC" w:rsidRPr="00C96119">
              <w:rPr>
                <w:color w:val="7030A0"/>
              </w:rPr>
              <w:lastRenderedPageBreak/>
              <w:t>using a range of ingredients</w:t>
            </w:r>
            <w:r w:rsidR="00BB1BA0" w:rsidRPr="00C96119">
              <w:rPr>
                <w:color w:val="7030A0"/>
              </w:rPr>
              <w:t>.</w:t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00AB4313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Education Pathway/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 w:rsidTr="00364F05">
        <w:trPr>
          <w:trHeight w:val="983"/>
          <w:jc w:val="center"/>
        </w:trPr>
        <w:tc>
          <w:tcPr>
            <w:tcW w:w="10123" w:type="dxa"/>
            <w:shd w:val="clear" w:color="auto" w:fill="FFFFFF"/>
          </w:tcPr>
          <w:p w14:paraId="16287121" w14:textId="77777777" w:rsidR="00364F05" w:rsidRDefault="00364F05" w:rsidP="00FD3B2A">
            <w:pPr>
              <w:keepNext/>
              <w:keepLines/>
              <w:spacing w:before="60" w:after="60"/>
              <w:ind w:left="0" w:right="382"/>
            </w:pPr>
            <w:r>
              <w:t xml:space="preserve">This qualification can lead on from the New Zealand Certificate in Hospitality (Level 2) [Ref: 2108]. </w:t>
            </w:r>
          </w:p>
          <w:p w14:paraId="11BBD313" w14:textId="1FDCD326" w:rsidR="00BD6A0F" w:rsidRPr="006B7B0D" w:rsidRDefault="00364F05" w:rsidP="00364F05">
            <w:pPr>
              <w:keepNext/>
              <w:keepLines/>
              <w:spacing w:before="60" w:after="60"/>
              <w:ind w:left="0"/>
            </w:pPr>
            <w:r>
              <w:t>This qualification can lead to the New Zealand Certificate in Cookery (Level 4) [Ref: 2101].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00AB4313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ā-mahi, ā-</w:t>
            </w:r>
            <w:proofErr w:type="spellStart"/>
            <w:r w:rsidRPr="006B7B0D">
              <w:rPr>
                <w:b/>
                <w:bCs/>
              </w:rPr>
              <w:t>ahurea</w:t>
            </w:r>
            <w:proofErr w:type="spellEnd"/>
            <w:r w:rsidRPr="006B7B0D">
              <w:rPr>
                <w:b/>
                <w:bCs/>
              </w:rPr>
              <w:t>, ā-whānau, ā-hapū, ā-iwi, ā-</w:t>
            </w:r>
            <w:proofErr w:type="spellStart"/>
            <w:r w:rsidRPr="006B7B0D">
              <w:rPr>
                <w:b/>
                <w:bCs/>
              </w:rPr>
              <w:t>hapori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anō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hoki</w:t>
            </w:r>
            <w:proofErr w:type="spellEnd"/>
            <w:r w:rsidRPr="006B7B0D">
              <w:rPr>
                <w:b/>
                <w:bCs/>
              </w:rPr>
              <w:tab/>
            </w:r>
          </w:p>
        </w:tc>
      </w:tr>
      <w:tr w:rsidR="002B3426" w:rsidRPr="002B3426" w14:paraId="5428F667" w14:textId="77777777" w:rsidTr="25F9FE6C">
        <w:trPr>
          <w:trHeight w:val="944"/>
          <w:jc w:val="center"/>
        </w:trPr>
        <w:tc>
          <w:tcPr>
            <w:tcW w:w="10079" w:type="dxa"/>
            <w:shd w:val="clear" w:color="auto" w:fill="FFFFFF" w:themeFill="background1"/>
          </w:tcPr>
          <w:p w14:paraId="17D7FD9C" w14:textId="7EB7E413" w:rsidR="00BD6A0F" w:rsidRPr="002B3426" w:rsidRDefault="00CF24E1" w:rsidP="00FD3B2A">
            <w:pPr>
              <w:keepNext/>
              <w:keepLines/>
              <w:spacing w:before="60" w:after="60"/>
              <w:ind w:left="0" w:right="382"/>
            </w:pPr>
            <w:r w:rsidRPr="002B3426">
              <w:t>Graduates of this qualification will be able to work in junior positions</w:t>
            </w:r>
            <w:r w:rsidR="002570C9" w:rsidRPr="002B3426">
              <w:t xml:space="preserve"> </w:t>
            </w:r>
            <w:r w:rsidR="002570C9" w:rsidRPr="00C96119">
              <w:rPr>
                <w:color w:val="7030A0"/>
              </w:rPr>
              <w:t>supporting chefs</w:t>
            </w:r>
            <w:r w:rsidR="0055763A" w:rsidRPr="002B3426">
              <w:t>,</w:t>
            </w:r>
            <w:r w:rsidRPr="002B3426">
              <w:t xml:space="preserve"> producing </w:t>
            </w:r>
            <w:r w:rsidR="000E6CE1" w:rsidRPr="001679ED">
              <w:rPr>
                <w:color w:val="7030A0"/>
              </w:rPr>
              <w:t>a range of food products for service</w:t>
            </w:r>
            <w:r w:rsidR="00DE1ECF" w:rsidRPr="001679ED">
              <w:rPr>
                <w:color w:val="7030A0"/>
              </w:rPr>
              <w:t xml:space="preserve"> in the culinary sector</w:t>
            </w:r>
            <w:r w:rsidRPr="002B3426">
              <w:t>.</w:t>
            </w:r>
          </w:p>
        </w:tc>
      </w:tr>
    </w:tbl>
    <w:p w14:paraId="4281B81E" w14:textId="77777777" w:rsidR="00BD6A0F" w:rsidRPr="002B3426" w:rsidRDefault="00BD6A0F" w:rsidP="00BD6A0F"/>
    <w:p w14:paraId="0581238E" w14:textId="77777777" w:rsidR="00BD6A0F" w:rsidRPr="002B3426" w:rsidRDefault="00BD6A0F" w:rsidP="00BD6A0F">
      <w:pPr>
        <w:rPr>
          <w:b/>
          <w:bCs/>
        </w:rPr>
      </w:pPr>
      <w:r w:rsidRPr="002B3426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2B3426" w:rsidRPr="002B3426" w14:paraId="38F5130E" w14:textId="77777777" w:rsidTr="25F9FE6C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2B3426" w:rsidRDefault="00BD6A0F" w:rsidP="00BD6A0F">
            <w:pPr>
              <w:spacing w:before="60" w:after="60"/>
              <w:ind w:left="0"/>
            </w:pPr>
            <w:r w:rsidRPr="002B3426">
              <w:t xml:space="preserve">Qualification Award/ Te </w:t>
            </w:r>
            <w:proofErr w:type="spellStart"/>
            <w:r w:rsidRPr="002B3426">
              <w:t>whakawhiwhinga</w:t>
            </w:r>
            <w:proofErr w:type="spellEnd"/>
            <w:r w:rsidRPr="002B3426">
              <w:t xml:space="preserve"> o </w:t>
            </w:r>
            <w:proofErr w:type="spellStart"/>
            <w:r w:rsidRPr="002B3426">
              <w:t>te</w:t>
            </w:r>
            <w:proofErr w:type="spellEnd"/>
            <w:r w:rsidRPr="002B3426">
              <w:t xml:space="preserve"> </w:t>
            </w:r>
            <w:proofErr w:type="spellStart"/>
            <w:r w:rsidRPr="002B3426">
              <w:t>tohu</w:t>
            </w:r>
            <w:proofErr w:type="spellEnd"/>
          </w:p>
        </w:tc>
        <w:tc>
          <w:tcPr>
            <w:tcW w:w="5900" w:type="dxa"/>
            <w:shd w:val="clear" w:color="auto" w:fill="FFFFFF" w:themeFill="background1"/>
          </w:tcPr>
          <w:p w14:paraId="2316B39B" w14:textId="2C1A3F4A" w:rsidR="00BD6A0F" w:rsidRPr="002B3426" w:rsidRDefault="0092735E" w:rsidP="0081734C">
            <w:pPr>
              <w:spacing w:before="60" w:after="60"/>
              <w:ind w:left="0" w:right="418"/>
            </w:pPr>
            <w:r w:rsidRPr="002B3426">
              <w:t>This qualification may be awarded by an</w:t>
            </w:r>
            <w:r w:rsidR="00E7365B" w:rsidRPr="002B3426">
              <w:t>y</w:t>
            </w:r>
            <w:r w:rsidRPr="002B3426">
              <w:t xml:space="preserve"> education organisation </w:t>
            </w:r>
            <w:r w:rsidR="006B3773" w:rsidRPr="002B3426">
              <w:t>with</w:t>
            </w:r>
            <w:r w:rsidRPr="002B3426">
              <w:t xml:space="preserve"> an approved programme </w:t>
            </w:r>
            <w:r w:rsidR="006B3773" w:rsidRPr="002B3426">
              <w:t xml:space="preserve">or </w:t>
            </w:r>
            <w:r w:rsidR="006B3773" w:rsidRPr="00C96119">
              <w:rPr>
                <w:color w:val="7030A0"/>
              </w:rPr>
              <w:t>accreditation to deliver an approved programme</w:t>
            </w:r>
            <w:r w:rsidRPr="002B3426">
              <w:t xml:space="preserve">. </w:t>
            </w:r>
          </w:p>
        </w:tc>
      </w:tr>
      <w:tr w:rsidR="00BD6A0F" w:rsidRPr="006B7B0D" w14:paraId="7A40E6DE" w14:textId="77777777" w:rsidTr="25F9FE6C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taunaki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whakaū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tauritenga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14:paraId="4AE725CF" w14:textId="77777777" w:rsidR="0092735E" w:rsidRDefault="0092735E" w:rsidP="0092735E">
            <w:pPr>
              <w:spacing w:before="60" w:after="60"/>
              <w:ind w:left="0"/>
            </w:pPr>
            <w:r>
              <w:t xml:space="preserve">Evidence may include the following: </w:t>
            </w:r>
          </w:p>
          <w:p w14:paraId="20A245ED" w14:textId="23901C2C" w:rsidR="0092735E" w:rsidRPr="002B3426" w:rsidRDefault="002F383C" w:rsidP="0081734C">
            <w:pPr>
              <w:pStyle w:val="ListParagraph"/>
              <w:numPr>
                <w:ilvl w:val="0"/>
                <w:numId w:val="1"/>
              </w:numPr>
              <w:spacing w:before="60" w:after="60"/>
              <w:ind w:right="277"/>
            </w:pPr>
            <w:r w:rsidRPr="00C96119">
              <w:rPr>
                <w:color w:val="7030A0"/>
              </w:rPr>
              <w:t>a</w:t>
            </w:r>
            <w:r w:rsidR="00175FC2" w:rsidRPr="00C96119">
              <w:rPr>
                <w:color w:val="7030A0"/>
              </w:rPr>
              <w:t xml:space="preserve">nalysis of </w:t>
            </w:r>
            <w:r w:rsidR="0092735E" w:rsidRPr="002B3426">
              <w:t xml:space="preserve">results of employer surveys to determine if graduates of the qualification meet the graduate profile outcomes </w:t>
            </w:r>
          </w:p>
          <w:p w14:paraId="6C2AE787" w14:textId="6A958FCF" w:rsidR="00BD6A0F" w:rsidRDefault="0092735E" w:rsidP="0081734C">
            <w:pPr>
              <w:pStyle w:val="ListParagraph"/>
              <w:numPr>
                <w:ilvl w:val="0"/>
                <w:numId w:val="1"/>
              </w:numPr>
              <w:spacing w:before="60" w:after="60"/>
              <w:ind w:right="277"/>
            </w:pPr>
            <w:r w:rsidRPr="002B3426">
              <w:t xml:space="preserve">analysis of a range of workplace evidence </w:t>
            </w:r>
            <w:r w:rsidR="002F383C" w:rsidRPr="00C96119">
              <w:rPr>
                <w:color w:val="7030A0"/>
              </w:rPr>
              <w:t xml:space="preserve">or programme evaluations </w:t>
            </w:r>
            <w:r w:rsidR="002F383C" w:rsidRPr="002B3426">
              <w:t xml:space="preserve">that </w:t>
            </w:r>
            <w:r w:rsidRPr="00C96119">
              <w:rPr>
                <w:color w:val="7030A0"/>
              </w:rPr>
              <w:t>demonstrat</w:t>
            </w:r>
            <w:r w:rsidR="002F383C" w:rsidRPr="00C96119">
              <w:rPr>
                <w:color w:val="7030A0"/>
              </w:rPr>
              <w:t>e how well</w:t>
            </w:r>
            <w:r w:rsidRPr="00C96119">
              <w:rPr>
                <w:color w:val="7030A0"/>
              </w:rPr>
              <w:t xml:space="preserve"> </w:t>
            </w:r>
            <w:r w:rsidRPr="002B3426">
              <w:t xml:space="preserve">graduates meet </w:t>
            </w:r>
            <w:r>
              <w:t xml:space="preserve">the </w:t>
            </w:r>
            <w:r w:rsidR="007D72CF" w:rsidRPr="00C96119">
              <w:rPr>
                <w:color w:val="7030A0"/>
              </w:rPr>
              <w:t>graduate</w:t>
            </w:r>
            <w:r w:rsidR="007D72CF">
              <w:t xml:space="preserve"> </w:t>
            </w:r>
            <w:r>
              <w:t xml:space="preserve">profile outcomes </w:t>
            </w:r>
          </w:p>
          <w:p w14:paraId="344C9D72" w14:textId="4D2727D0" w:rsidR="00147328" w:rsidRPr="006B7B0D" w:rsidRDefault="00147328" w:rsidP="0081734C">
            <w:pPr>
              <w:pStyle w:val="ListParagraph"/>
              <w:numPr>
                <w:ilvl w:val="0"/>
                <w:numId w:val="1"/>
              </w:numPr>
              <w:spacing w:before="60" w:after="60"/>
              <w:ind w:right="277"/>
            </w:pPr>
            <w:r w:rsidRPr="00147328">
              <w:t>any other relevant evidence.</w:t>
            </w:r>
          </w:p>
        </w:tc>
      </w:tr>
      <w:tr w:rsidR="00BD6A0F" w:rsidRPr="006B7B0D" w14:paraId="27D4ED92" w14:textId="77777777" w:rsidTr="25F9FE6C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Minimum standard of achievement and standards for grade endorsements/ Te </w:t>
            </w:r>
            <w:proofErr w:type="spellStart"/>
            <w:r w:rsidRPr="006B7B0D">
              <w:t>pae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raro</w:t>
            </w:r>
            <w:proofErr w:type="spellEnd"/>
            <w:r w:rsidRPr="006B7B0D">
              <w:t xml:space="preserve"> e </w:t>
            </w:r>
            <w:proofErr w:type="spellStart"/>
            <w:r w:rsidRPr="006B7B0D">
              <w:t>tutuki</w:t>
            </w:r>
            <w:proofErr w:type="spellEnd"/>
            <w:r w:rsidRPr="006B7B0D">
              <w:t xml:space="preserve"> ai,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paerewa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whakaatu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taumata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 w:themeFill="background1"/>
          </w:tcPr>
          <w:p w14:paraId="57CE7E6D" w14:textId="1464ACE3" w:rsidR="00BD6A0F" w:rsidRPr="006B7B0D" w:rsidRDefault="0092735E" w:rsidP="00914E68">
            <w:pPr>
              <w:spacing w:before="60" w:after="60"/>
              <w:ind w:left="0"/>
            </w:pPr>
            <w:r>
              <w:t>Achieved</w:t>
            </w:r>
            <w:r w:rsidR="00914E68">
              <w:t>.</w:t>
            </w:r>
          </w:p>
        </w:tc>
      </w:tr>
      <w:tr w:rsidR="00BD6A0F" w:rsidRPr="006B7B0D" w14:paraId="2E18A180" w14:textId="77777777" w:rsidTr="25F9FE6C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3F5FB776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Other requirements for the qualification (including regulatory body or legislative requirements)/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here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  <w:r w:rsidRPr="006B7B0D">
              <w:t xml:space="preserve"> (</w:t>
            </w:r>
            <w:proofErr w:type="spellStart"/>
            <w:r w:rsidRPr="006B7B0D">
              <w:t>tae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hinonga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whakamarumaru</w:t>
            </w:r>
            <w:proofErr w:type="spellEnd"/>
            <w:r w:rsidRPr="006B7B0D">
              <w:t xml:space="preserve">,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lastRenderedPageBreak/>
              <w:t>ture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rānei</w:t>
            </w:r>
            <w:proofErr w:type="spellEnd"/>
            <w:r w:rsidRPr="006B7B0D">
              <w:t>)</w:t>
            </w:r>
          </w:p>
        </w:tc>
        <w:tc>
          <w:tcPr>
            <w:tcW w:w="5900" w:type="dxa"/>
            <w:shd w:val="clear" w:color="auto" w:fill="FFFFFF" w:themeFill="background1"/>
          </w:tcPr>
          <w:p w14:paraId="776F7EFA" w14:textId="73FDE52D" w:rsidR="00A14B80" w:rsidRPr="00C96119" w:rsidRDefault="00677618" w:rsidP="00914E68">
            <w:pPr>
              <w:spacing w:before="60" w:after="60"/>
              <w:ind w:left="0"/>
              <w:rPr>
                <w:color w:val="7030A0"/>
              </w:rPr>
            </w:pPr>
            <w:r w:rsidRPr="00C96119">
              <w:rPr>
                <w:color w:val="7030A0"/>
              </w:rPr>
              <w:lastRenderedPageBreak/>
              <w:t xml:space="preserve">Food Act 2014 </w:t>
            </w:r>
          </w:p>
          <w:p w14:paraId="68EB834A" w14:textId="79CE7FFD" w:rsidR="00BD6A0F" w:rsidRPr="002B3426" w:rsidRDefault="00677618" w:rsidP="00914E68">
            <w:pPr>
              <w:spacing w:before="60" w:after="60"/>
              <w:ind w:left="0"/>
            </w:pPr>
            <w:r w:rsidRPr="00C96119">
              <w:rPr>
                <w:color w:val="7030A0"/>
              </w:rPr>
              <w:t>Health and Safety at Work Act 2015 </w:t>
            </w:r>
          </w:p>
        </w:tc>
      </w:tr>
      <w:tr w:rsidR="00BD6A0F" w:rsidRPr="006B7B0D" w14:paraId="5EB72FF7" w14:textId="77777777" w:rsidTr="25F9FE6C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4BC30E3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General conditions for programme/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tikanga </w:t>
            </w:r>
            <w:proofErr w:type="spellStart"/>
            <w:r w:rsidRPr="006B7B0D">
              <w:t>whānui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hōtaka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14:paraId="77DC6090" w14:textId="77777777" w:rsidR="00BD6A0F" w:rsidRPr="002B3426" w:rsidRDefault="007B275F" w:rsidP="0081734C">
            <w:pPr>
              <w:spacing w:before="60" w:after="60"/>
              <w:ind w:left="0" w:right="277"/>
              <w:rPr>
                <w:bCs/>
              </w:rPr>
            </w:pPr>
            <w:r w:rsidRPr="002B3426">
              <w:rPr>
                <w:bCs/>
              </w:rPr>
              <w:t>Programmes leading to this qualification must include the application of food safety and health and safety practices.</w:t>
            </w:r>
          </w:p>
          <w:p w14:paraId="7321536D" w14:textId="75837CDA" w:rsidR="009C0EB6" w:rsidRPr="00C96119" w:rsidRDefault="009C0EB6" w:rsidP="0081734C">
            <w:pPr>
              <w:spacing w:before="60" w:after="60"/>
              <w:ind w:left="0" w:right="277"/>
              <w:rPr>
                <w:bCs/>
                <w:color w:val="7030A0"/>
              </w:rPr>
            </w:pPr>
            <w:r w:rsidRPr="00C96119">
              <w:rPr>
                <w:bCs/>
                <w:color w:val="7030A0"/>
              </w:rPr>
              <w:t xml:space="preserve">Programmes must include </w:t>
            </w:r>
            <w:r w:rsidR="002804C7" w:rsidRPr="00C96119">
              <w:rPr>
                <w:bCs/>
                <w:color w:val="7030A0"/>
              </w:rPr>
              <w:t xml:space="preserve">awareness of </w:t>
            </w:r>
            <w:r w:rsidRPr="00C96119">
              <w:rPr>
                <w:bCs/>
                <w:color w:val="7030A0"/>
              </w:rPr>
              <w:t xml:space="preserve">sustainable practices within the culinary </w:t>
            </w:r>
            <w:r w:rsidR="001F4DA1" w:rsidRPr="00C96119">
              <w:rPr>
                <w:bCs/>
                <w:color w:val="7030A0"/>
              </w:rPr>
              <w:t>sector</w:t>
            </w:r>
            <w:r w:rsidR="00AA7B80" w:rsidRPr="00C96119">
              <w:rPr>
                <w:bCs/>
                <w:color w:val="7030A0"/>
              </w:rPr>
              <w:t>.</w:t>
            </w:r>
          </w:p>
          <w:p w14:paraId="2F52111E" w14:textId="20A4F152" w:rsidR="00832E94" w:rsidRPr="00C96119" w:rsidRDefault="00832E94" w:rsidP="0081734C">
            <w:pPr>
              <w:spacing w:before="60" w:after="60"/>
              <w:ind w:left="0" w:right="277"/>
              <w:rPr>
                <w:color w:val="7030A0"/>
              </w:rPr>
            </w:pPr>
            <w:r w:rsidRPr="00C96119">
              <w:rPr>
                <w:bCs/>
                <w:color w:val="7030A0"/>
              </w:rPr>
              <w:t xml:space="preserve">Fundamental cookery techniques </w:t>
            </w:r>
            <w:r w:rsidR="00D17545" w:rsidRPr="00C96119">
              <w:rPr>
                <w:bCs/>
                <w:color w:val="7030A0"/>
              </w:rPr>
              <w:t>are the essential skills and methods that form the foundation</w:t>
            </w:r>
            <w:r w:rsidR="00CB2F05" w:rsidRPr="00C96119">
              <w:rPr>
                <w:bCs/>
                <w:color w:val="7030A0"/>
              </w:rPr>
              <w:t>/building blocks</w:t>
            </w:r>
            <w:r w:rsidR="00D17545" w:rsidRPr="00C96119">
              <w:rPr>
                <w:bCs/>
                <w:color w:val="7030A0"/>
              </w:rPr>
              <w:t xml:space="preserve"> of </w:t>
            </w:r>
            <w:r w:rsidR="00DA138D" w:rsidRPr="00C96119">
              <w:rPr>
                <w:bCs/>
                <w:color w:val="7030A0"/>
              </w:rPr>
              <w:t>food preparation</w:t>
            </w:r>
            <w:r w:rsidR="00EB7B97" w:rsidRPr="00C96119">
              <w:rPr>
                <w:bCs/>
                <w:color w:val="7030A0"/>
              </w:rPr>
              <w:t>,</w:t>
            </w:r>
            <w:r w:rsidR="00DA138D" w:rsidRPr="00C96119">
              <w:rPr>
                <w:bCs/>
                <w:color w:val="7030A0"/>
              </w:rPr>
              <w:t xml:space="preserve"> cooking methods</w:t>
            </w:r>
            <w:r w:rsidR="00EB7B97" w:rsidRPr="00C96119">
              <w:rPr>
                <w:bCs/>
                <w:color w:val="7030A0"/>
              </w:rPr>
              <w:t xml:space="preserve"> and finishing practices</w:t>
            </w:r>
            <w:r w:rsidR="00C72331" w:rsidRPr="00C96119">
              <w:rPr>
                <w:bCs/>
                <w:color w:val="7030A0"/>
              </w:rPr>
              <w:t>.</w:t>
            </w:r>
          </w:p>
          <w:p w14:paraId="42215F80" w14:textId="329B0484" w:rsidR="0048454A" w:rsidRPr="00C96119" w:rsidRDefault="0048454A" w:rsidP="0081734C">
            <w:pPr>
              <w:spacing w:before="60" w:after="60"/>
              <w:ind w:left="0" w:right="277"/>
              <w:rPr>
                <w:color w:val="7030A0"/>
              </w:rPr>
            </w:pPr>
            <w:r w:rsidRPr="00C96119">
              <w:rPr>
                <w:color w:val="7030A0"/>
              </w:rPr>
              <w:t xml:space="preserve">Programmes should reflect Māori </w:t>
            </w:r>
            <w:r w:rsidRPr="0081734C">
              <w:rPr>
                <w:bCs/>
                <w:color w:val="7030A0"/>
              </w:rPr>
              <w:t>values</w:t>
            </w:r>
            <w:r w:rsidRPr="00C96119">
              <w:rPr>
                <w:color w:val="7030A0"/>
              </w:rPr>
              <w:t xml:space="preserve"> of </w:t>
            </w:r>
            <w:proofErr w:type="spellStart"/>
            <w:r w:rsidRPr="00C96119">
              <w:rPr>
                <w:color w:val="7030A0"/>
              </w:rPr>
              <w:t>manaakitanga</w:t>
            </w:r>
            <w:proofErr w:type="spellEnd"/>
            <w:r w:rsidRPr="00C96119">
              <w:rPr>
                <w:color w:val="7030A0"/>
              </w:rPr>
              <w:t xml:space="preserve">, whanaungatanga, </w:t>
            </w:r>
            <w:proofErr w:type="spellStart"/>
            <w:r w:rsidRPr="00C96119">
              <w:rPr>
                <w:color w:val="7030A0"/>
              </w:rPr>
              <w:t>kaitiakitanga</w:t>
            </w:r>
            <w:proofErr w:type="spellEnd"/>
            <w:r w:rsidRPr="00C96119">
              <w:rPr>
                <w:color w:val="7030A0"/>
              </w:rPr>
              <w:t xml:space="preserve">, and </w:t>
            </w:r>
            <w:proofErr w:type="spellStart"/>
            <w:r w:rsidRPr="00C96119">
              <w:rPr>
                <w:color w:val="7030A0"/>
              </w:rPr>
              <w:t>kotahitanga</w:t>
            </w:r>
            <w:proofErr w:type="spellEnd"/>
            <w:r w:rsidRPr="00C96119">
              <w:rPr>
                <w:color w:val="7030A0"/>
              </w:rPr>
              <w:t xml:space="preserve"> in relation to </w:t>
            </w:r>
            <w:r w:rsidR="00F405BD" w:rsidRPr="00C96119">
              <w:rPr>
                <w:color w:val="7030A0"/>
              </w:rPr>
              <w:t>the collection, preparation, storage and service of kai/food</w:t>
            </w:r>
            <w:r w:rsidRPr="00C96119">
              <w:rPr>
                <w:color w:val="7030A0"/>
              </w:rPr>
              <w:t>, and weave these values through the teaching and learning.</w:t>
            </w:r>
          </w:p>
          <w:p w14:paraId="573D1AEB" w14:textId="61484925" w:rsidR="0048454A" w:rsidRPr="00C96119" w:rsidRDefault="0048454A" w:rsidP="0081734C">
            <w:pPr>
              <w:spacing w:before="60" w:after="60"/>
              <w:ind w:left="0" w:right="277"/>
              <w:rPr>
                <w:color w:val="7030A0"/>
              </w:rPr>
            </w:pPr>
            <w:r w:rsidRPr="00C96119">
              <w:rPr>
                <w:color w:val="7030A0"/>
              </w:rPr>
              <w:t xml:space="preserve">Programmes leading to this qualification will be underpinned by Te </w:t>
            </w:r>
            <w:proofErr w:type="spellStart"/>
            <w:r w:rsidRPr="00C96119">
              <w:rPr>
                <w:color w:val="7030A0"/>
              </w:rPr>
              <w:t>Tiriti</w:t>
            </w:r>
            <w:proofErr w:type="spellEnd"/>
            <w:r w:rsidRPr="00C96119">
              <w:rPr>
                <w:color w:val="7030A0"/>
              </w:rPr>
              <w:t xml:space="preserve"> o Waitangi/The Treaty of Waitangi. As such, programmes will thread </w:t>
            </w:r>
            <w:proofErr w:type="spellStart"/>
            <w:r w:rsidRPr="00C96119">
              <w:rPr>
                <w:color w:val="7030A0"/>
              </w:rPr>
              <w:t>te</w:t>
            </w:r>
            <w:proofErr w:type="spellEnd"/>
            <w:r w:rsidRPr="00C96119">
              <w:rPr>
                <w:color w:val="7030A0"/>
              </w:rPr>
              <w:t xml:space="preserve"> </w:t>
            </w:r>
            <w:proofErr w:type="spellStart"/>
            <w:r w:rsidRPr="00C96119">
              <w:rPr>
                <w:color w:val="7030A0"/>
              </w:rPr>
              <w:t>reo</w:t>
            </w:r>
            <w:proofErr w:type="spellEnd"/>
            <w:r w:rsidRPr="00C96119">
              <w:rPr>
                <w:color w:val="7030A0"/>
              </w:rPr>
              <w:t xml:space="preserve"> Māori and tikanga Māori learning throughout as appropriate.</w:t>
            </w:r>
          </w:p>
          <w:p w14:paraId="4A1D8DC3" w14:textId="4C133C32" w:rsidR="009C45D5" w:rsidRPr="00C96119" w:rsidRDefault="009C45D5" w:rsidP="0081734C">
            <w:pPr>
              <w:spacing w:before="60" w:after="60"/>
              <w:ind w:left="0" w:right="277"/>
              <w:rPr>
                <w:bCs/>
                <w:color w:val="7030A0"/>
              </w:rPr>
            </w:pPr>
            <w:r w:rsidRPr="00C96119">
              <w:rPr>
                <w:bCs/>
                <w:color w:val="7030A0"/>
              </w:rPr>
              <w:t xml:space="preserve">Providers are advised to refer to the Ringa Hora Services Workforce Development Council </w:t>
            </w:r>
            <w:hyperlink r:id="rId12" w:history="1">
              <w:r w:rsidRPr="00C96119">
                <w:rPr>
                  <w:rStyle w:val="Hyperlink"/>
                  <w:bCs/>
                  <w:color w:val="7030A0"/>
                </w:rPr>
                <w:t>Programme endorsement</w:t>
              </w:r>
            </w:hyperlink>
            <w:r w:rsidRPr="00C96119">
              <w:rPr>
                <w:bCs/>
                <w:color w:val="7030A0"/>
              </w:rPr>
              <w:t xml:space="preserve"> considerations:</w:t>
            </w:r>
          </w:p>
          <w:p w14:paraId="6AD43E6A" w14:textId="77777777" w:rsidR="009C45D5" w:rsidRPr="00C96119" w:rsidRDefault="009C45D5" w:rsidP="009C45D5">
            <w:pPr>
              <w:numPr>
                <w:ilvl w:val="0"/>
                <w:numId w:val="3"/>
              </w:numPr>
              <w:spacing w:before="60" w:after="60"/>
              <w:rPr>
                <w:bCs/>
                <w:color w:val="7030A0"/>
              </w:rPr>
            </w:pPr>
            <w:proofErr w:type="spellStart"/>
            <w:r w:rsidRPr="00C96119">
              <w:rPr>
                <w:bCs/>
                <w:color w:val="7030A0"/>
              </w:rPr>
              <w:t>Ngā</w:t>
            </w:r>
            <w:proofErr w:type="spellEnd"/>
            <w:r w:rsidRPr="00C96119">
              <w:rPr>
                <w:bCs/>
                <w:color w:val="7030A0"/>
              </w:rPr>
              <w:t xml:space="preserve"> </w:t>
            </w:r>
            <w:proofErr w:type="spellStart"/>
            <w:r w:rsidRPr="00C96119">
              <w:rPr>
                <w:bCs/>
                <w:color w:val="7030A0"/>
              </w:rPr>
              <w:t>Whakamārama</w:t>
            </w:r>
            <w:proofErr w:type="spellEnd"/>
            <w:r w:rsidRPr="00C96119">
              <w:rPr>
                <w:bCs/>
                <w:color w:val="7030A0"/>
              </w:rPr>
              <w:t xml:space="preserve"> - Programme content</w:t>
            </w:r>
          </w:p>
          <w:p w14:paraId="6B6B5AC5" w14:textId="77777777" w:rsidR="009C45D5" w:rsidRPr="00C96119" w:rsidRDefault="009C45D5" w:rsidP="0081734C">
            <w:pPr>
              <w:numPr>
                <w:ilvl w:val="0"/>
                <w:numId w:val="3"/>
              </w:numPr>
              <w:spacing w:before="60" w:after="60"/>
              <w:ind w:right="277"/>
              <w:rPr>
                <w:bCs/>
                <w:color w:val="7030A0"/>
              </w:rPr>
            </w:pPr>
            <w:r w:rsidRPr="00C96119">
              <w:rPr>
                <w:bCs/>
                <w:color w:val="7030A0"/>
              </w:rPr>
              <w:t xml:space="preserve">Mana </w:t>
            </w:r>
            <w:proofErr w:type="spellStart"/>
            <w:r w:rsidRPr="00C96119">
              <w:rPr>
                <w:bCs/>
                <w:color w:val="7030A0"/>
              </w:rPr>
              <w:t>ōrite</w:t>
            </w:r>
            <w:proofErr w:type="spellEnd"/>
            <w:r w:rsidRPr="00C96119">
              <w:rPr>
                <w:bCs/>
                <w:color w:val="7030A0"/>
              </w:rPr>
              <w:t xml:space="preserve"> </w:t>
            </w:r>
            <w:proofErr w:type="spellStart"/>
            <w:r w:rsidRPr="00C96119">
              <w:rPr>
                <w:bCs/>
                <w:color w:val="7030A0"/>
              </w:rPr>
              <w:t>mō</w:t>
            </w:r>
            <w:proofErr w:type="spellEnd"/>
            <w:r w:rsidRPr="00C96119">
              <w:rPr>
                <w:bCs/>
                <w:color w:val="7030A0"/>
              </w:rPr>
              <w:t xml:space="preserve"> </w:t>
            </w:r>
            <w:proofErr w:type="spellStart"/>
            <w:r w:rsidRPr="00C96119">
              <w:rPr>
                <w:bCs/>
                <w:color w:val="7030A0"/>
              </w:rPr>
              <w:t>te</w:t>
            </w:r>
            <w:proofErr w:type="spellEnd"/>
            <w:r w:rsidRPr="00C96119">
              <w:rPr>
                <w:bCs/>
                <w:color w:val="7030A0"/>
              </w:rPr>
              <w:t xml:space="preserve"> </w:t>
            </w:r>
            <w:proofErr w:type="spellStart"/>
            <w:r w:rsidRPr="00C96119">
              <w:rPr>
                <w:bCs/>
                <w:color w:val="7030A0"/>
              </w:rPr>
              <w:t>hunga</w:t>
            </w:r>
            <w:proofErr w:type="spellEnd"/>
            <w:r w:rsidRPr="00C96119">
              <w:rPr>
                <w:bCs/>
                <w:color w:val="7030A0"/>
              </w:rPr>
              <w:t xml:space="preserve"> </w:t>
            </w:r>
            <w:proofErr w:type="spellStart"/>
            <w:r w:rsidRPr="00C96119">
              <w:rPr>
                <w:bCs/>
                <w:color w:val="7030A0"/>
              </w:rPr>
              <w:t>ako</w:t>
            </w:r>
            <w:proofErr w:type="spellEnd"/>
            <w:r w:rsidRPr="00C96119">
              <w:rPr>
                <w:bCs/>
                <w:color w:val="7030A0"/>
              </w:rPr>
              <w:t xml:space="preserve"> - Equity for learners</w:t>
            </w:r>
          </w:p>
          <w:p w14:paraId="108637EC" w14:textId="77777777" w:rsidR="009C45D5" w:rsidRPr="00C96119" w:rsidRDefault="009C45D5" w:rsidP="009C45D5">
            <w:pPr>
              <w:numPr>
                <w:ilvl w:val="0"/>
                <w:numId w:val="3"/>
              </w:numPr>
              <w:spacing w:before="60" w:after="60"/>
              <w:rPr>
                <w:bCs/>
                <w:color w:val="7030A0"/>
              </w:rPr>
            </w:pPr>
            <w:proofErr w:type="spellStart"/>
            <w:r w:rsidRPr="00C96119">
              <w:rPr>
                <w:bCs/>
                <w:color w:val="7030A0"/>
              </w:rPr>
              <w:t>Torotoronga</w:t>
            </w:r>
            <w:proofErr w:type="spellEnd"/>
            <w:r w:rsidRPr="00C96119">
              <w:rPr>
                <w:bCs/>
                <w:color w:val="7030A0"/>
              </w:rPr>
              <w:t xml:space="preserve"> me </w:t>
            </w:r>
            <w:proofErr w:type="spellStart"/>
            <w:r w:rsidRPr="00C96119">
              <w:rPr>
                <w:bCs/>
                <w:color w:val="7030A0"/>
              </w:rPr>
              <w:t>te</w:t>
            </w:r>
            <w:proofErr w:type="spellEnd"/>
            <w:r w:rsidRPr="00C96119">
              <w:rPr>
                <w:bCs/>
                <w:color w:val="7030A0"/>
              </w:rPr>
              <w:t xml:space="preserve"> </w:t>
            </w:r>
            <w:proofErr w:type="spellStart"/>
            <w:r w:rsidRPr="00C96119">
              <w:rPr>
                <w:bCs/>
                <w:color w:val="7030A0"/>
              </w:rPr>
              <w:t>kimi</w:t>
            </w:r>
            <w:proofErr w:type="spellEnd"/>
            <w:r w:rsidRPr="00C96119">
              <w:rPr>
                <w:bCs/>
                <w:color w:val="7030A0"/>
              </w:rPr>
              <w:t xml:space="preserve"> </w:t>
            </w:r>
            <w:proofErr w:type="spellStart"/>
            <w:r w:rsidRPr="00C96119">
              <w:rPr>
                <w:bCs/>
                <w:color w:val="7030A0"/>
              </w:rPr>
              <w:t>whakaaro</w:t>
            </w:r>
            <w:proofErr w:type="spellEnd"/>
            <w:r w:rsidRPr="00C96119">
              <w:rPr>
                <w:bCs/>
                <w:color w:val="7030A0"/>
              </w:rPr>
              <w:t xml:space="preserve"> - Programme engagement and consultation</w:t>
            </w:r>
          </w:p>
          <w:p w14:paraId="081C120F" w14:textId="77777777" w:rsidR="009C45D5" w:rsidRPr="00C96119" w:rsidRDefault="009C45D5" w:rsidP="009C45D5">
            <w:pPr>
              <w:numPr>
                <w:ilvl w:val="0"/>
                <w:numId w:val="3"/>
              </w:numPr>
              <w:spacing w:before="60" w:after="60"/>
              <w:rPr>
                <w:bCs/>
                <w:color w:val="7030A0"/>
              </w:rPr>
            </w:pPr>
            <w:r w:rsidRPr="00C96119">
              <w:rPr>
                <w:bCs/>
                <w:color w:val="7030A0"/>
              </w:rPr>
              <w:t xml:space="preserve">Te </w:t>
            </w:r>
            <w:proofErr w:type="spellStart"/>
            <w:r w:rsidRPr="00C96119">
              <w:rPr>
                <w:bCs/>
                <w:color w:val="7030A0"/>
              </w:rPr>
              <w:t>ao</w:t>
            </w:r>
            <w:proofErr w:type="spellEnd"/>
            <w:r w:rsidRPr="00C96119">
              <w:rPr>
                <w:bCs/>
                <w:color w:val="7030A0"/>
              </w:rPr>
              <w:t xml:space="preserve"> Māori</w:t>
            </w:r>
          </w:p>
          <w:p w14:paraId="37ED7B34" w14:textId="77777777" w:rsidR="009C45D5" w:rsidRPr="00C96119" w:rsidRDefault="009C45D5" w:rsidP="009C45D5">
            <w:pPr>
              <w:numPr>
                <w:ilvl w:val="0"/>
                <w:numId w:val="3"/>
              </w:numPr>
              <w:spacing w:before="60" w:after="60"/>
              <w:rPr>
                <w:bCs/>
                <w:color w:val="7030A0"/>
              </w:rPr>
            </w:pPr>
            <w:r w:rsidRPr="00C96119">
              <w:rPr>
                <w:bCs/>
                <w:color w:val="7030A0"/>
              </w:rPr>
              <w:t xml:space="preserve">Te </w:t>
            </w:r>
            <w:proofErr w:type="spellStart"/>
            <w:r w:rsidRPr="00C96119">
              <w:rPr>
                <w:bCs/>
                <w:color w:val="7030A0"/>
              </w:rPr>
              <w:t>akoako</w:t>
            </w:r>
            <w:proofErr w:type="spellEnd"/>
            <w:r w:rsidRPr="00C96119">
              <w:rPr>
                <w:bCs/>
                <w:color w:val="7030A0"/>
              </w:rPr>
              <w:t xml:space="preserve"> me </w:t>
            </w:r>
            <w:proofErr w:type="spellStart"/>
            <w:r w:rsidRPr="00C96119">
              <w:rPr>
                <w:bCs/>
                <w:color w:val="7030A0"/>
              </w:rPr>
              <w:t>ngā</w:t>
            </w:r>
            <w:proofErr w:type="spellEnd"/>
            <w:r w:rsidRPr="00C96119">
              <w:rPr>
                <w:bCs/>
                <w:color w:val="7030A0"/>
              </w:rPr>
              <w:t xml:space="preserve"> </w:t>
            </w:r>
            <w:proofErr w:type="spellStart"/>
            <w:r w:rsidRPr="00C96119">
              <w:rPr>
                <w:bCs/>
                <w:color w:val="7030A0"/>
              </w:rPr>
              <w:t>reo</w:t>
            </w:r>
            <w:proofErr w:type="spellEnd"/>
            <w:r w:rsidRPr="00C96119">
              <w:rPr>
                <w:bCs/>
                <w:color w:val="7030A0"/>
              </w:rPr>
              <w:t xml:space="preserve"> o Te Moana-</w:t>
            </w:r>
            <w:proofErr w:type="spellStart"/>
            <w:r w:rsidRPr="00C96119">
              <w:rPr>
                <w:bCs/>
                <w:color w:val="7030A0"/>
              </w:rPr>
              <w:t>nui</w:t>
            </w:r>
            <w:proofErr w:type="spellEnd"/>
            <w:r w:rsidRPr="00C96119">
              <w:rPr>
                <w:bCs/>
                <w:color w:val="7030A0"/>
              </w:rPr>
              <w:t>-a-Kiwa - Pacific languages and learners</w:t>
            </w:r>
          </w:p>
          <w:p w14:paraId="2C9C44BF" w14:textId="77777777" w:rsidR="009C45D5" w:rsidRPr="00C96119" w:rsidRDefault="009C45D5" w:rsidP="009C45D5">
            <w:pPr>
              <w:numPr>
                <w:ilvl w:val="0"/>
                <w:numId w:val="3"/>
              </w:numPr>
              <w:spacing w:before="60" w:after="60"/>
              <w:rPr>
                <w:bCs/>
                <w:color w:val="7030A0"/>
              </w:rPr>
            </w:pPr>
            <w:proofErr w:type="spellStart"/>
            <w:r w:rsidRPr="00C96119">
              <w:rPr>
                <w:bCs/>
                <w:color w:val="7030A0"/>
              </w:rPr>
              <w:t>Tangata</w:t>
            </w:r>
            <w:proofErr w:type="spellEnd"/>
            <w:r w:rsidRPr="00C96119">
              <w:rPr>
                <w:bCs/>
                <w:color w:val="7030A0"/>
              </w:rPr>
              <w:t xml:space="preserve"> </w:t>
            </w:r>
            <w:proofErr w:type="spellStart"/>
            <w:r w:rsidRPr="00C96119">
              <w:rPr>
                <w:bCs/>
                <w:color w:val="7030A0"/>
              </w:rPr>
              <w:t>Whaikaha</w:t>
            </w:r>
            <w:proofErr w:type="spellEnd"/>
            <w:r w:rsidRPr="00C96119">
              <w:rPr>
                <w:bCs/>
                <w:color w:val="7030A0"/>
              </w:rPr>
              <w:t xml:space="preserve"> - Disabled people</w:t>
            </w:r>
          </w:p>
          <w:p w14:paraId="31EFFC84" w14:textId="0206187A" w:rsidR="00CD4F8F" w:rsidRPr="002B3426" w:rsidRDefault="009C45D5" w:rsidP="00FD3B2A">
            <w:pPr>
              <w:spacing w:before="60" w:after="60"/>
              <w:ind w:left="0" w:right="277"/>
            </w:pPr>
            <w:r w:rsidRPr="00C96119">
              <w:rPr>
                <w:bCs/>
                <w:color w:val="7030A0"/>
              </w:rPr>
              <w:t xml:space="preserve">Further information is available from NZQA on </w:t>
            </w:r>
            <w:hyperlink r:id="rId13" w:history="1">
              <w:r w:rsidRPr="00C96119">
                <w:rPr>
                  <w:rStyle w:val="Hyperlink"/>
                  <w:bCs/>
                  <w:color w:val="7030A0"/>
                </w:rPr>
                <w:t>Programme approval and provider accreditation</w:t>
              </w:r>
            </w:hyperlink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lastRenderedPageBreak/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618"/>
        <w:gridCol w:w="2404"/>
        <w:gridCol w:w="2636"/>
      </w:tblGrid>
      <w:tr w:rsidR="005E2E3F" w:rsidRPr="006B7B0D" w14:paraId="135E71D5" w14:textId="77777777" w:rsidTr="000A396C">
        <w:tc>
          <w:tcPr>
            <w:tcW w:w="4819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04" w:type="dxa"/>
            <w:shd w:val="clear" w:color="auto" w:fill="F2F2F2" w:themeFill="background1" w:themeFillShade="F2"/>
          </w:tcPr>
          <w:p w14:paraId="02E9F262" w14:textId="72AC5F16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2636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tikanga</w:t>
            </w:r>
          </w:p>
        </w:tc>
      </w:tr>
      <w:tr w:rsidR="00556A2A" w:rsidRPr="006B7B0D" w14:paraId="0FF9B405" w14:textId="77777777" w:rsidTr="00556A2A">
        <w:tc>
          <w:tcPr>
            <w:tcW w:w="1201" w:type="dxa"/>
            <w:shd w:val="clear" w:color="auto" w:fill="auto"/>
          </w:tcPr>
          <w:p w14:paraId="2941B140" w14:textId="3097EBEC" w:rsidR="00BD6A0F" w:rsidRPr="006B7B0D" w:rsidRDefault="003D2C5F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618" w:type="dxa"/>
            <w:shd w:val="clear" w:color="auto" w:fill="auto"/>
          </w:tcPr>
          <w:p w14:paraId="3977F2F4" w14:textId="6E4DECB3" w:rsidR="00BD6A0F" w:rsidRPr="002B3426" w:rsidRDefault="005219BC" w:rsidP="0081734C">
            <w:pPr>
              <w:keepNext/>
              <w:keepLines/>
              <w:spacing w:before="60" w:after="60"/>
              <w:ind w:left="0" w:right="168"/>
            </w:pPr>
            <w:r w:rsidRPr="002B3426">
              <w:t>Communicate effectively and behave in a professional</w:t>
            </w:r>
            <w:r w:rsidR="005A2A54" w:rsidRPr="002B3426">
              <w:t xml:space="preserve"> </w:t>
            </w:r>
            <w:r w:rsidR="005A2A54" w:rsidRPr="00C96119">
              <w:rPr>
                <w:color w:val="7030A0"/>
              </w:rPr>
              <w:t xml:space="preserve">and culturally </w:t>
            </w:r>
            <w:r w:rsidR="00747F45" w:rsidRPr="00C96119">
              <w:rPr>
                <w:color w:val="7030A0"/>
              </w:rPr>
              <w:t>responsive</w:t>
            </w:r>
            <w:r w:rsidRPr="002B3426">
              <w:t xml:space="preserve"> manner with colleagues, managers and customers in a</w:t>
            </w:r>
            <w:r w:rsidR="001D648C" w:rsidRPr="002B3426">
              <w:t xml:space="preserve"> culinary </w:t>
            </w:r>
            <w:r w:rsidR="00B4752C" w:rsidRPr="002B3426">
              <w:t>environ</w:t>
            </w:r>
            <w:r w:rsidR="00EF4C01" w:rsidRPr="002B3426">
              <w:t>ment</w:t>
            </w:r>
            <w:r w:rsidR="009016F7" w:rsidRPr="002B3426">
              <w:t>.</w:t>
            </w:r>
          </w:p>
        </w:tc>
        <w:tc>
          <w:tcPr>
            <w:tcW w:w="2404" w:type="dxa"/>
            <w:shd w:val="clear" w:color="auto" w:fill="auto"/>
          </w:tcPr>
          <w:p w14:paraId="49B03D7A" w14:textId="285B8DF1" w:rsidR="00BD6A0F" w:rsidRPr="006B7B0D" w:rsidRDefault="00034772" w:rsidP="00C07F6D">
            <w:pPr>
              <w:keepNext/>
              <w:keepLines/>
              <w:spacing w:before="60" w:after="60"/>
              <w:ind w:left="0"/>
            </w:pPr>
            <w:r>
              <w:t>5</w:t>
            </w:r>
            <w:r w:rsidR="00E54BFA">
              <w:t xml:space="preserve"> </w:t>
            </w:r>
          </w:p>
        </w:tc>
        <w:tc>
          <w:tcPr>
            <w:tcW w:w="2636" w:type="dxa"/>
            <w:shd w:val="clear" w:color="auto" w:fill="auto"/>
          </w:tcPr>
          <w:p w14:paraId="09334C10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556A2A" w:rsidRPr="006B7B0D" w14:paraId="199319ED" w14:textId="77777777" w:rsidTr="00556A2A">
        <w:tc>
          <w:tcPr>
            <w:tcW w:w="1201" w:type="dxa"/>
            <w:shd w:val="clear" w:color="auto" w:fill="auto"/>
          </w:tcPr>
          <w:p w14:paraId="797BCBC0" w14:textId="3BC25A6B" w:rsidR="00BD6A0F" w:rsidRPr="006B7B0D" w:rsidRDefault="003D2C5F" w:rsidP="00BD6A0F">
            <w:pPr>
              <w:spacing w:before="60" w:after="60"/>
              <w:ind w:left="0"/>
            </w:pPr>
            <w:r>
              <w:t>2</w:t>
            </w:r>
          </w:p>
        </w:tc>
        <w:tc>
          <w:tcPr>
            <w:tcW w:w="3618" w:type="dxa"/>
            <w:shd w:val="clear" w:color="auto" w:fill="auto"/>
          </w:tcPr>
          <w:p w14:paraId="679C4299" w14:textId="21037FAB" w:rsidR="00BD6A0F" w:rsidRPr="002B3426" w:rsidRDefault="00556A2A" w:rsidP="0081734C">
            <w:pPr>
              <w:keepNext/>
              <w:keepLines/>
              <w:spacing w:before="60" w:after="60"/>
              <w:ind w:left="0" w:right="168"/>
            </w:pPr>
            <w:r w:rsidRPr="00C96119">
              <w:rPr>
                <w:color w:val="7030A0"/>
              </w:rPr>
              <w:t>Comply</w:t>
            </w:r>
            <w:r w:rsidRPr="00556A2A">
              <w:t xml:space="preserve"> </w:t>
            </w:r>
            <w:r w:rsidR="005219BC" w:rsidRPr="00556A2A">
              <w:t>with standard operating procedures</w:t>
            </w:r>
            <w:r w:rsidR="000320B8" w:rsidRPr="002B3426">
              <w:t xml:space="preserve"> </w:t>
            </w:r>
            <w:r w:rsidR="000320B8" w:rsidRPr="00C96119">
              <w:rPr>
                <w:color w:val="7030A0"/>
              </w:rPr>
              <w:t>to work safely</w:t>
            </w:r>
            <w:r w:rsidR="000C7FDB" w:rsidRPr="00C96119">
              <w:rPr>
                <w:color w:val="7030A0"/>
              </w:rPr>
              <w:t xml:space="preserve"> and</w:t>
            </w:r>
            <w:r w:rsidR="00096DEE" w:rsidRPr="00C96119">
              <w:rPr>
                <w:color w:val="7030A0"/>
              </w:rPr>
              <w:t xml:space="preserve"> </w:t>
            </w:r>
            <w:r w:rsidR="000320B8" w:rsidRPr="00C96119">
              <w:rPr>
                <w:color w:val="7030A0"/>
              </w:rPr>
              <w:t>resolve problems in a sustainable and productive manner in a culinary environment</w:t>
            </w:r>
            <w:r w:rsidR="00AD3383" w:rsidRPr="00C96119">
              <w:rPr>
                <w:color w:val="7030A0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14:paraId="70B3C8D6" w14:textId="39622B52" w:rsidR="00BD6A0F" w:rsidRPr="006B7B0D" w:rsidRDefault="00034772" w:rsidP="00BD6A0F">
            <w:pPr>
              <w:spacing w:before="60" w:after="60"/>
              <w:ind w:left="0"/>
            </w:pPr>
            <w:r>
              <w:t>15</w:t>
            </w:r>
            <w:r w:rsidR="00E54BFA">
              <w:t xml:space="preserve"> </w:t>
            </w:r>
          </w:p>
        </w:tc>
        <w:tc>
          <w:tcPr>
            <w:tcW w:w="2636" w:type="dxa"/>
            <w:shd w:val="clear" w:color="auto" w:fill="auto"/>
          </w:tcPr>
          <w:p w14:paraId="3C2CB11B" w14:textId="3F2AA8C6" w:rsidR="00BD6A0F" w:rsidRPr="006B7B0D" w:rsidRDefault="00F55F30" w:rsidP="00BD6A0F">
            <w:pPr>
              <w:spacing w:before="60" w:after="60"/>
              <w:ind w:left="0"/>
            </w:pPr>
            <w:r>
              <w:t>.</w:t>
            </w:r>
          </w:p>
        </w:tc>
      </w:tr>
      <w:tr w:rsidR="00556A2A" w:rsidRPr="006B7B0D" w14:paraId="1064FB45" w14:textId="77777777" w:rsidTr="00556A2A">
        <w:tc>
          <w:tcPr>
            <w:tcW w:w="1201" w:type="dxa"/>
            <w:shd w:val="clear" w:color="auto" w:fill="auto"/>
          </w:tcPr>
          <w:p w14:paraId="3B5646A8" w14:textId="37015833" w:rsidR="00BD6A0F" w:rsidRPr="006B7B0D" w:rsidRDefault="003D2C5F" w:rsidP="00BD6A0F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3618" w:type="dxa"/>
            <w:shd w:val="clear" w:color="auto" w:fill="auto"/>
          </w:tcPr>
          <w:p w14:paraId="1C1185EF" w14:textId="6F1988A4" w:rsidR="00BD6A0F" w:rsidRPr="002B3426" w:rsidRDefault="00034772" w:rsidP="0081734C">
            <w:pPr>
              <w:keepNext/>
              <w:keepLines/>
              <w:spacing w:before="60" w:after="60"/>
              <w:ind w:left="0" w:right="168"/>
            </w:pPr>
            <w:r w:rsidRPr="002B3426">
              <w:t xml:space="preserve">Prepare, cook and </w:t>
            </w:r>
            <w:r w:rsidR="00EF4C01" w:rsidRPr="00C96119">
              <w:rPr>
                <w:color w:val="7030A0"/>
              </w:rPr>
              <w:t>finish</w:t>
            </w:r>
            <w:r w:rsidRPr="002B3426">
              <w:t xml:space="preserve"> a range of </w:t>
            </w:r>
            <w:r w:rsidR="0033045D" w:rsidRPr="00C96119">
              <w:rPr>
                <w:color w:val="7030A0"/>
              </w:rPr>
              <w:t>food products</w:t>
            </w:r>
            <w:r w:rsidRPr="002B3426">
              <w:t xml:space="preserve"> by applying fundamental cookery </w:t>
            </w:r>
            <w:r w:rsidR="00CF0034" w:rsidRPr="00C96119">
              <w:rPr>
                <w:color w:val="7030A0"/>
              </w:rPr>
              <w:t>techniques using a range of ingredients</w:t>
            </w:r>
            <w:r w:rsidRPr="002B3426">
              <w:t>.</w:t>
            </w:r>
          </w:p>
        </w:tc>
        <w:tc>
          <w:tcPr>
            <w:tcW w:w="2404" w:type="dxa"/>
            <w:shd w:val="clear" w:color="auto" w:fill="auto"/>
          </w:tcPr>
          <w:p w14:paraId="674BD29A" w14:textId="32DD8412" w:rsidR="00BD6A0F" w:rsidRPr="006B7B0D" w:rsidRDefault="00034772" w:rsidP="00BD6A0F">
            <w:pPr>
              <w:spacing w:before="60" w:after="60"/>
              <w:ind w:left="0"/>
            </w:pPr>
            <w:r>
              <w:t>40</w:t>
            </w:r>
          </w:p>
        </w:tc>
        <w:tc>
          <w:tcPr>
            <w:tcW w:w="2636" w:type="dxa"/>
            <w:shd w:val="clear" w:color="auto" w:fill="auto"/>
          </w:tcPr>
          <w:p w14:paraId="62DB414C" w14:textId="23032C01" w:rsidR="00BD6A0F" w:rsidRPr="006B7B0D" w:rsidRDefault="00BD6A0F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00AB4313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  <w:r w:rsidRPr="006B7B0D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27471E7E" w14:textId="419BDDA9" w:rsidR="00BD6A0F" w:rsidRPr="006B7B0D" w:rsidRDefault="00845EC2" w:rsidP="0081734C">
            <w:pPr>
              <w:spacing w:before="60" w:after="60"/>
              <w:ind w:left="0" w:right="166"/>
            </w:pPr>
            <w:r w:rsidRPr="00845EC2">
              <w:t>This qualification replaced the National Certificate in Hospitality (Basic Cookery) (Level 3) [Ref: 0553]. This qualification has been discontinued</w:t>
            </w:r>
            <w:r w:rsidR="00547532">
              <w:t xml:space="preserve"> December 2017</w:t>
            </w:r>
            <w:r w:rsidRPr="00845EC2">
              <w:t>.</w:t>
            </w:r>
          </w:p>
        </w:tc>
      </w:tr>
      <w:tr w:rsidR="00BD6A0F" w:rsidRPr="006B7B0D" w14:paraId="290B297A" w14:textId="77777777" w:rsidTr="00AB4313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Additional transition information/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>Version Information</w:t>
            </w:r>
          </w:p>
          <w:p w14:paraId="2B0860B6" w14:textId="19D87CBB" w:rsidR="00587E99" w:rsidRDefault="00587E99" w:rsidP="0081734C">
            <w:pPr>
              <w:spacing w:before="60" w:after="60"/>
              <w:ind w:left="0" w:right="166"/>
            </w:pPr>
            <w:r>
              <w:t xml:space="preserve">Version </w:t>
            </w:r>
            <w:r w:rsidR="006074D1">
              <w:t xml:space="preserve">3 </w:t>
            </w:r>
            <w:r>
              <w:t xml:space="preserve">of this qualification was published in </w:t>
            </w:r>
            <w:r w:rsidR="006074D1" w:rsidRPr="00C96119">
              <w:rPr>
                <w:color w:val="7030A0"/>
              </w:rPr>
              <w:t>Month 2025</w:t>
            </w:r>
            <w:r w:rsidRPr="00C96119">
              <w:rPr>
                <w:color w:val="7030A0"/>
              </w:rPr>
              <w:t xml:space="preserve"> </w:t>
            </w:r>
            <w:r>
              <w:t xml:space="preserve">as part of a scheduled 5-year review. Please refer to Qualification approvals for further information.   </w:t>
            </w:r>
          </w:p>
          <w:p w14:paraId="7B72E8BA" w14:textId="13B7E452" w:rsidR="00587E99" w:rsidRDefault="00587E99" w:rsidP="0081734C">
            <w:pPr>
              <w:spacing w:before="60" w:after="60"/>
              <w:ind w:left="0" w:right="166"/>
            </w:pPr>
            <w:r>
              <w:t>The last date for assessments to take place for programmes leading to version 1 of this qualification is 31 December 2025</w:t>
            </w:r>
            <w:r w:rsidR="0040754E">
              <w:t>.</w:t>
            </w:r>
            <w:r>
              <w:t xml:space="preserve"> </w:t>
            </w:r>
          </w:p>
          <w:p w14:paraId="7ACF3994" w14:textId="04696D4C" w:rsidR="00C23A0B" w:rsidRPr="00C96119" w:rsidRDefault="00C23A0B" w:rsidP="0081734C">
            <w:pPr>
              <w:spacing w:before="60" w:after="60"/>
              <w:ind w:left="0" w:right="166"/>
              <w:rPr>
                <w:color w:val="7030A0"/>
              </w:rPr>
            </w:pPr>
            <w:r w:rsidRPr="00C96119">
              <w:rPr>
                <w:color w:val="7030A0"/>
              </w:rPr>
              <w:t>The last date for assessments to take place for programmes leading to version 2 of this qualification is 31 December 202</w:t>
            </w:r>
            <w:r w:rsidR="00D508E6" w:rsidRPr="00C96119">
              <w:rPr>
                <w:color w:val="7030A0"/>
              </w:rPr>
              <w:t>8</w:t>
            </w:r>
            <w:r w:rsidR="00C011B3" w:rsidRPr="00C96119">
              <w:rPr>
                <w:color w:val="7030A0"/>
              </w:rPr>
              <w:t>.</w:t>
            </w:r>
          </w:p>
          <w:p w14:paraId="025713C5" w14:textId="2135DEE3" w:rsidR="00587E99" w:rsidRDefault="00587E99" w:rsidP="0081734C">
            <w:pPr>
              <w:spacing w:before="60" w:after="60"/>
              <w:ind w:left="0" w:right="166"/>
            </w:pPr>
            <w:r>
              <w:t xml:space="preserve">People currently enrolled in programmes leading to version 1 of this qualification may either complete the requirements by 31 December 2025 or transfer to version 2 </w:t>
            </w:r>
            <w:r w:rsidR="002B0391">
              <w:t xml:space="preserve">or version 3 </w:t>
            </w:r>
            <w:r>
              <w:t xml:space="preserve">of the qualification.  </w:t>
            </w:r>
          </w:p>
          <w:p w14:paraId="619E2B21" w14:textId="2AB472D9" w:rsidR="00587E99" w:rsidRDefault="00587E99" w:rsidP="0081734C">
            <w:pPr>
              <w:spacing w:before="60" w:after="60"/>
              <w:ind w:left="0" w:right="166"/>
            </w:pPr>
            <w:r>
              <w:t xml:space="preserve">It is the intention of Ringa Hora </w:t>
            </w:r>
            <w:r w:rsidR="00680CED">
              <w:t xml:space="preserve">Services </w:t>
            </w:r>
            <w:r w:rsidR="00C81084">
              <w:t xml:space="preserve">Workforce Development Council </w:t>
            </w:r>
            <w:r>
              <w:t>that no existing learner should be disadvantaged by these transition arrangements. Any person who considers they have been disadvantaged may appeal to:</w:t>
            </w:r>
          </w:p>
          <w:p w14:paraId="0BE98489" w14:textId="77777777" w:rsidR="00587E99" w:rsidRDefault="00587E99" w:rsidP="0081734C">
            <w:pPr>
              <w:spacing w:before="60" w:after="60"/>
              <w:ind w:left="0" w:right="166"/>
            </w:pPr>
            <w:r>
              <w:t>Ringa Hora Services Workforce Development Council</w:t>
            </w:r>
          </w:p>
          <w:p w14:paraId="188E2356" w14:textId="77777777" w:rsidR="00587E99" w:rsidRDefault="00587E99" w:rsidP="00587E99">
            <w:pPr>
              <w:spacing w:before="60" w:after="60"/>
              <w:ind w:left="0"/>
            </w:pPr>
            <w:r>
              <w:t>PO Box 445</w:t>
            </w:r>
          </w:p>
          <w:p w14:paraId="1FEE4A20" w14:textId="77777777" w:rsidR="00587E99" w:rsidRDefault="00587E99" w:rsidP="00587E99">
            <w:pPr>
              <w:spacing w:before="60" w:after="60"/>
              <w:ind w:left="0"/>
            </w:pPr>
            <w:r>
              <w:lastRenderedPageBreak/>
              <w:t>Wellington 6140</w:t>
            </w:r>
          </w:p>
          <w:p w14:paraId="3E648F97" w14:textId="77777777" w:rsidR="00587E99" w:rsidRDefault="00587E99" w:rsidP="00587E99">
            <w:pPr>
              <w:spacing w:before="60" w:after="60"/>
              <w:ind w:left="0"/>
            </w:pPr>
            <w:r>
              <w:t>Phone: 04 909 0306</w:t>
            </w:r>
          </w:p>
          <w:p w14:paraId="32E57676" w14:textId="384187FE" w:rsidR="00587E99" w:rsidRDefault="00587E99" w:rsidP="00587E99">
            <w:pPr>
              <w:spacing w:before="60" w:after="60"/>
              <w:ind w:left="0"/>
            </w:pPr>
            <w:r>
              <w:t xml:space="preserve">Email: </w:t>
            </w:r>
            <w:hyperlink r:id="rId14" w:history="1">
              <w:r w:rsidR="00E615C2" w:rsidRPr="001F7A0D">
                <w:rPr>
                  <w:rStyle w:val="Hyperlink"/>
                </w:rPr>
                <w:t>qualifications@ringahora.nz</w:t>
              </w:r>
            </w:hyperlink>
            <w:r w:rsidR="00E615C2">
              <w:t xml:space="preserve"> </w:t>
            </w:r>
          </w:p>
          <w:p w14:paraId="27FE6835" w14:textId="09144ADA" w:rsidR="00587E99" w:rsidRDefault="00587E99" w:rsidP="000301F7">
            <w:pPr>
              <w:spacing w:before="120" w:after="120"/>
              <w:ind w:left="0"/>
            </w:pPr>
            <w:r>
              <w:t xml:space="preserve">Website: </w:t>
            </w:r>
            <w:hyperlink r:id="rId15" w:history="1">
              <w:r w:rsidR="00E615C2" w:rsidRPr="001F7A0D">
                <w:rPr>
                  <w:rStyle w:val="Hyperlink"/>
                </w:rPr>
                <w:t>https://www.ringahora.nz</w:t>
              </w:r>
            </w:hyperlink>
            <w:r w:rsidR="00E615C2">
              <w:t xml:space="preserve"> </w:t>
            </w:r>
          </w:p>
          <w:p w14:paraId="55F217CD" w14:textId="2D7DB383" w:rsidR="00587E99" w:rsidRPr="002B3426" w:rsidRDefault="00587E99" w:rsidP="00587E99">
            <w:pPr>
              <w:spacing w:before="60" w:after="60"/>
              <w:ind w:left="0"/>
              <w:rPr>
                <w:b/>
                <w:bCs/>
              </w:rPr>
            </w:pPr>
            <w:r w:rsidRPr="002B3426">
              <w:rPr>
                <w:b/>
                <w:bCs/>
              </w:rPr>
              <w:t>Republication information</w:t>
            </w:r>
          </w:p>
          <w:p w14:paraId="3F57DECD" w14:textId="4CBF29E0" w:rsidR="00BD6A0F" w:rsidRPr="006B7B0D" w:rsidRDefault="00587E99" w:rsidP="0081734C">
            <w:pPr>
              <w:spacing w:before="60" w:after="60"/>
              <w:ind w:left="0" w:right="166"/>
            </w:pPr>
            <w:r>
              <w:t>Version 2 of this qualification was</w:t>
            </w:r>
            <w:r w:rsidR="007F25EA">
              <w:t xml:space="preserve"> </w:t>
            </w:r>
            <w:r w:rsidR="007F25EA" w:rsidRPr="00C96119">
              <w:rPr>
                <w:color w:val="7030A0"/>
              </w:rPr>
              <w:t>published in February 2021 and</w:t>
            </w:r>
            <w:r>
              <w:t xml:space="preserve"> republished in October 2023 to extend the last date for assessment of version 1 of this qualification from 31 December 2023 to 31 December 2025. Please refer to </w:t>
            </w:r>
            <w:r w:rsidR="008523B3">
              <w:t xml:space="preserve">the </w:t>
            </w:r>
            <w:r>
              <w:t>October 2023</w:t>
            </w:r>
            <w:r w:rsidR="008523B3">
              <w:t xml:space="preserve"> </w:t>
            </w:r>
            <w:hyperlink r:id="rId16" w:history="1">
              <w:r w:rsidR="00BD6A0F" w:rsidRPr="009F6F6F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="00BD6A0F" w:rsidRPr="006B7B0D">
              <w:t xml:space="preserve"> for further information.</w:t>
            </w:r>
          </w:p>
        </w:tc>
      </w:tr>
    </w:tbl>
    <w:p w14:paraId="2C430058" w14:textId="77777777" w:rsidR="00BD6A0F" w:rsidRDefault="00BD6A0F" w:rsidP="00BD6A0F"/>
    <w:sectPr w:rsidR="00BD6A0F" w:rsidSect="00C07F6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B3EFE" w14:textId="77777777" w:rsidR="00337585" w:rsidRDefault="00337585" w:rsidP="00C07F6D">
      <w:pPr>
        <w:spacing w:before="0" w:after="0" w:line="240" w:lineRule="auto"/>
      </w:pPr>
      <w:r>
        <w:separator/>
      </w:r>
    </w:p>
  </w:endnote>
  <w:endnote w:type="continuationSeparator" w:id="0">
    <w:p w14:paraId="59D38745" w14:textId="77777777" w:rsidR="00337585" w:rsidRDefault="00337585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4D8D6FB0" w14:textId="77777777" w:rsidR="00337585" w:rsidRDefault="0033758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D2576" w14:textId="77777777" w:rsidR="001B1D95" w:rsidRDefault="001B1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F033" w14:textId="77777777" w:rsidR="001B1D95" w:rsidRDefault="001B1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963F" w14:textId="77777777" w:rsidR="001B1D95" w:rsidRDefault="001B1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65460" w14:textId="77777777" w:rsidR="00337585" w:rsidRDefault="00337585" w:rsidP="00C07F6D">
      <w:pPr>
        <w:spacing w:before="0" w:after="0" w:line="240" w:lineRule="auto"/>
      </w:pPr>
      <w:r>
        <w:separator/>
      </w:r>
    </w:p>
  </w:footnote>
  <w:footnote w:type="continuationSeparator" w:id="0">
    <w:p w14:paraId="24A744AD" w14:textId="77777777" w:rsidR="00337585" w:rsidRDefault="00337585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3929AF1F" w14:textId="77777777" w:rsidR="00337585" w:rsidRDefault="0033758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E0649" w14:textId="77777777" w:rsidR="001B1D95" w:rsidRDefault="001B1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B55EB" w14:textId="77777777" w:rsidR="001B1D95" w:rsidRDefault="001B1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65187155" w:rsidR="00C07F6D" w:rsidRDefault="00B345A8">
    <w:pPr>
      <w:pStyle w:val="Header"/>
    </w:pPr>
    <w:sdt>
      <w:sdtPr>
        <w:id w:val="-156386173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B8BE2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07F6D" w:rsidRPr="00BD1F46"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6E77"/>
    <w:multiLevelType w:val="multilevel"/>
    <w:tmpl w:val="3ACAD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5538B"/>
    <w:multiLevelType w:val="hybridMultilevel"/>
    <w:tmpl w:val="95F09E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A95"/>
    <w:multiLevelType w:val="hybridMultilevel"/>
    <w:tmpl w:val="A6F8F3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8262253">
    <w:abstractNumId w:val="2"/>
  </w:num>
  <w:num w:numId="2" w16cid:durableId="390543397">
    <w:abstractNumId w:val="1"/>
  </w:num>
  <w:num w:numId="3" w16cid:durableId="107847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32C1"/>
    <w:rsid w:val="00004540"/>
    <w:rsid w:val="00005639"/>
    <w:rsid w:val="00012B8A"/>
    <w:rsid w:val="000155FD"/>
    <w:rsid w:val="0001594C"/>
    <w:rsid w:val="0001690C"/>
    <w:rsid w:val="00016D23"/>
    <w:rsid w:val="000177E5"/>
    <w:rsid w:val="00024DF3"/>
    <w:rsid w:val="00026733"/>
    <w:rsid w:val="000267CE"/>
    <w:rsid w:val="00026B1B"/>
    <w:rsid w:val="000301F7"/>
    <w:rsid w:val="000320B8"/>
    <w:rsid w:val="00034772"/>
    <w:rsid w:val="00040F24"/>
    <w:rsid w:val="0004409A"/>
    <w:rsid w:val="00044952"/>
    <w:rsid w:val="00045091"/>
    <w:rsid w:val="00046E7C"/>
    <w:rsid w:val="00050044"/>
    <w:rsid w:val="00050E66"/>
    <w:rsid w:val="00050F53"/>
    <w:rsid w:val="000558E1"/>
    <w:rsid w:val="00057583"/>
    <w:rsid w:val="00060494"/>
    <w:rsid w:val="000606B4"/>
    <w:rsid w:val="00064441"/>
    <w:rsid w:val="0007040D"/>
    <w:rsid w:val="000708DB"/>
    <w:rsid w:val="00073030"/>
    <w:rsid w:val="00073F36"/>
    <w:rsid w:val="00081734"/>
    <w:rsid w:val="00082D2C"/>
    <w:rsid w:val="00086C86"/>
    <w:rsid w:val="00091565"/>
    <w:rsid w:val="000921AD"/>
    <w:rsid w:val="00092674"/>
    <w:rsid w:val="00095992"/>
    <w:rsid w:val="00096DEE"/>
    <w:rsid w:val="000A120B"/>
    <w:rsid w:val="000A396C"/>
    <w:rsid w:val="000C7EC4"/>
    <w:rsid w:val="000C7FDB"/>
    <w:rsid w:val="000D1134"/>
    <w:rsid w:val="000D4D32"/>
    <w:rsid w:val="000D67E8"/>
    <w:rsid w:val="000E28B4"/>
    <w:rsid w:val="000E5229"/>
    <w:rsid w:val="000E588A"/>
    <w:rsid w:val="000E6CE1"/>
    <w:rsid w:val="000E74B8"/>
    <w:rsid w:val="00101F7F"/>
    <w:rsid w:val="0010737A"/>
    <w:rsid w:val="00110E96"/>
    <w:rsid w:val="0011568B"/>
    <w:rsid w:val="001176FC"/>
    <w:rsid w:val="00122D63"/>
    <w:rsid w:val="00125B5F"/>
    <w:rsid w:val="00126515"/>
    <w:rsid w:val="00126E2F"/>
    <w:rsid w:val="00130C8A"/>
    <w:rsid w:val="00132EAE"/>
    <w:rsid w:val="00133CCB"/>
    <w:rsid w:val="00136BEB"/>
    <w:rsid w:val="00140F9D"/>
    <w:rsid w:val="0014238B"/>
    <w:rsid w:val="001425FC"/>
    <w:rsid w:val="00142A7A"/>
    <w:rsid w:val="00144E4C"/>
    <w:rsid w:val="00147328"/>
    <w:rsid w:val="001506F4"/>
    <w:rsid w:val="00150C23"/>
    <w:rsid w:val="00153378"/>
    <w:rsid w:val="00153869"/>
    <w:rsid w:val="00155135"/>
    <w:rsid w:val="00155749"/>
    <w:rsid w:val="00157C11"/>
    <w:rsid w:val="00157C48"/>
    <w:rsid w:val="00161816"/>
    <w:rsid w:val="00163B08"/>
    <w:rsid w:val="00166931"/>
    <w:rsid w:val="001679ED"/>
    <w:rsid w:val="0017005B"/>
    <w:rsid w:val="00173EE1"/>
    <w:rsid w:val="00174267"/>
    <w:rsid w:val="00175FC2"/>
    <w:rsid w:val="00177461"/>
    <w:rsid w:val="001777DD"/>
    <w:rsid w:val="00181DA3"/>
    <w:rsid w:val="00184E81"/>
    <w:rsid w:val="001926E1"/>
    <w:rsid w:val="00194E74"/>
    <w:rsid w:val="00196833"/>
    <w:rsid w:val="00197092"/>
    <w:rsid w:val="001A1081"/>
    <w:rsid w:val="001A23A2"/>
    <w:rsid w:val="001B1D95"/>
    <w:rsid w:val="001B62BA"/>
    <w:rsid w:val="001B6938"/>
    <w:rsid w:val="001B71EA"/>
    <w:rsid w:val="001C22C0"/>
    <w:rsid w:val="001C3390"/>
    <w:rsid w:val="001C4BCB"/>
    <w:rsid w:val="001C6202"/>
    <w:rsid w:val="001D190B"/>
    <w:rsid w:val="001D2640"/>
    <w:rsid w:val="001D648C"/>
    <w:rsid w:val="001D6790"/>
    <w:rsid w:val="001E4174"/>
    <w:rsid w:val="001F1BAA"/>
    <w:rsid w:val="001F246E"/>
    <w:rsid w:val="001F2B1E"/>
    <w:rsid w:val="001F3F0A"/>
    <w:rsid w:val="001F4DA1"/>
    <w:rsid w:val="00201F7A"/>
    <w:rsid w:val="00204716"/>
    <w:rsid w:val="00204852"/>
    <w:rsid w:val="00204CF8"/>
    <w:rsid w:val="0021739C"/>
    <w:rsid w:val="0022141F"/>
    <w:rsid w:val="002253B3"/>
    <w:rsid w:val="002303C3"/>
    <w:rsid w:val="00233FFA"/>
    <w:rsid w:val="002354D5"/>
    <w:rsid w:val="002354FF"/>
    <w:rsid w:val="002375E5"/>
    <w:rsid w:val="00244982"/>
    <w:rsid w:val="00246E89"/>
    <w:rsid w:val="00250B28"/>
    <w:rsid w:val="00254FD5"/>
    <w:rsid w:val="00256272"/>
    <w:rsid w:val="00256564"/>
    <w:rsid w:val="002570C9"/>
    <w:rsid w:val="00257F3C"/>
    <w:rsid w:val="00260172"/>
    <w:rsid w:val="002621A6"/>
    <w:rsid w:val="00265C9E"/>
    <w:rsid w:val="00266E02"/>
    <w:rsid w:val="0027442B"/>
    <w:rsid w:val="00276EB5"/>
    <w:rsid w:val="002776FC"/>
    <w:rsid w:val="002804C7"/>
    <w:rsid w:val="00283901"/>
    <w:rsid w:val="00291035"/>
    <w:rsid w:val="002A468B"/>
    <w:rsid w:val="002A5BDD"/>
    <w:rsid w:val="002A7E00"/>
    <w:rsid w:val="002B0391"/>
    <w:rsid w:val="002B310A"/>
    <w:rsid w:val="002B3426"/>
    <w:rsid w:val="002B5CB8"/>
    <w:rsid w:val="002B5D92"/>
    <w:rsid w:val="002C01C1"/>
    <w:rsid w:val="002C40E3"/>
    <w:rsid w:val="002D0F69"/>
    <w:rsid w:val="002D2394"/>
    <w:rsid w:val="002E234A"/>
    <w:rsid w:val="002E386C"/>
    <w:rsid w:val="002E5BBC"/>
    <w:rsid w:val="002E73F2"/>
    <w:rsid w:val="002F038B"/>
    <w:rsid w:val="002F06E7"/>
    <w:rsid w:val="002F1B45"/>
    <w:rsid w:val="002F383C"/>
    <w:rsid w:val="002F7332"/>
    <w:rsid w:val="003069CB"/>
    <w:rsid w:val="00306F80"/>
    <w:rsid w:val="00307487"/>
    <w:rsid w:val="0031335C"/>
    <w:rsid w:val="00315269"/>
    <w:rsid w:val="00317AB8"/>
    <w:rsid w:val="00322212"/>
    <w:rsid w:val="00322A2F"/>
    <w:rsid w:val="00323279"/>
    <w:rsid w:val="00323E4E"/>
    <w:rsid w:val="00326F45"/>
    <w:rsid w:val="0033045D"/>
    <w:rsid w:val="003314DC"/>
    <w:rsid w:val="00337585"/>
    <w:rsid w:val="00337F59"/>
    <w:rsid w:val="00345DD5"/>
    <w:rsid w:val="00351A46"/>
    <w:rsid w:val="003540C9"/>
    <w:rsid w:val="00354E4D"/>
    <w:rsid w:val="00362087"/>
    <w:rsid w:val="0036432D"/>
    <w:rsid w:val="00364DB5"/>
    <w:rsid w:val="00364F05"/>
    <w:rsid w:val="00370FBF"/>
    <w:rsid w:val="003735E4"/>
    <w:rsid w:val="00375FC5"/>
    <w:rsid w:val="00375FD3"/>
    <w:rsid w:val="00377798"/>
    <w:rsid w:val="00377BD3"/>
    <w:rsid w:val="00377E02"/>
    <w:rsid w:val="003824DD"/>
    <w:rsid w:val="00384E68"/>
    <w:rsid w:val="00385B95"/>
    <w:rsid w:val="003877AA"/>
    <w:rsid w:val="00391B6D"/>
    <w:rsid w:val="00395C20"/>
    <w:rsid w:val="003A2342"/>
    <w:rsid w:val="003A3CFF"/>
    <w:rsid w:val="003A71A4"/>
    <w:rsid w:val="003A7CE2"/>
    <w:rsid w:val="003B0612"/>
    <w:rsid w:val="003B1E04"/>
    <w:rsid w:val="003B5D75"/>
    <w:rsid w:val="003B6DB4"/>
    <w:rsid w:val="003B6F7E"/>
    <w:rsid w:val="003C5082"/>
    <w:rsid w:val="003C5D51"/>
    <w:rsid w:val="003C684B"/>
    <w:rsid w:val="003C71E9"/>
    <w:rsid w:val="003D0A0E"/>
    <w:rsid w:val="003D0F3E"/>
    <w:rsid w:val="003D1246"/>
    <w:rsid w:val="003D21FD"/>
    <w:rsid w:val="003D2485"/>
    <w:rsid w:val="003D2C5F"/>
    <w:rsid w:val="003E193A"/>
    <w:rsid w:val="003E70BE"/>
    <w:rsid w:val="00402BA3"/>
    <w:rsid w:val="00404A34"/>
    <w:rsid w:val="0040754E"/>
    <w:rsid w:val="00407C71"/>
    <w:rsid w:val="00415B96"/>
    <w:rsid w:val="00415C70"/>
    <w:rsid w:val="00417FCA"/>
    <w:rsid w:val="0042001A"/>
    <w:rsid w:val="00421C29"/>
    <w:rsid w:val="00422D62"/>
    <w:rsid w:val="004454B7"/>
    <w:rsid w:val="004510AB"/>
    <w:rsid w:val="004523D6"/>
    <w:rsid w:val="00452D3A"/>
    <w:rsid w:val="00453B45"/>
    <w:rsid w:val="00455625"/>
    <w:rsid w:val="00455877"/>
    <w:rsid w:val="00455903"/>
    <w:rsid w:val="0045692C"/>
    <w:rsid w:val="00460ECD"/>
    <w:rsid w:val="0046744F"/>
    <w:rsid w:val="00472217"/>
    <w:rsid w:val="004733D0"/>
    <w:rsid w:val="00475324"/>
    <w:rsid w:val="0047585F"/>
    <w:rsid w:val="004769AB"/>
    <w:rsid w:val="00480033"/>
    <w:rsid w:val="004822E0"/>
    <w:rsid w:val="004831B2"/>
    <w:rsid w:val="00483A91"/>
    <w:rsid w:val="00484150"/>
    <w:rsid w:val="0048454A"/>
    <w:rsid w:val="00485A9C"/>
    <w:rsid w:val="00490887"/>
    <w:rsid w:val="00490F7A"/>
    <w:rsid w:val="0049514C"/>
    <w:rsid w:val="00495D26"/>
    <w:rsid w:val="00497B7F"/>
    <w:rsid w:val="004A00C5"/>
    <w:rsid w:val="004A405A"/>
    <w:rsid w:val="004A430C"/>
    <w:rsid w:val="004A4C13"/>
    <w:rsid w:val="004A7709"/>
    <w:rsid w:val="004B1DB8"/>
    <w:rsid w:val="004B3DB0"/>
    <w:rsid w:val="004B5DCB"/>
    <w:rsid w:val="004C2672"/>
    <w:rsid w:val="004C345F"/>
    <w:rsid w:val="004C4B0C"/>
    <w:rsid w:val="004C7E1F"/>
    <w:rsid w:val="004D016D"/>
    <w:rsid w:val="004D031A"/>
    <w:rsid w:val="004D162F"/>
    <w:rsid w:val="004D1988"/>
    <w:rsid w:val="004D6BE0"/>
    <w:rsid w:val="004E5B52"/>
    <w:rsid w:val="004E6F3A"/>
    <w:rsid w:val="004F01A8"/>
    <w:rsid w:val="004F0C5A"/>
    <w:rsid w:val="004F1F8E"/>
    <w:rsid w:val="00505279"/>
    <w:rsid w:val="0050678D"/>
    <w:rsid w:val="0050698B"/>
    <w:rsid w:val="00510898"/>
    <w:rsid w:val="00511FA4"/>
    <w:rsid w:val="00513808"/>
    <w:rsid w:val="00514D8E"/>
    <w:rsid w:val="00514E94"/>
    <w:rsid w:val="00515B8D"/>
    <w:rsid w:val="005219BC"/>
    <w:rsid w:val="00522100"/>
    <w:rsid w:val="005228BD"/>
    <w:rsid w:val="0052620A"/>
    <w:rsid w:val="00530F16"/>
    <w:rsid w:val="0053157D"/>
    <w:rsid w:val="005315EC"/>
    <w:rsid w:val="00531980"/>
    <w:rsid w:val="005322C3"/>
    <w:rsid w:val="00534E7C"/>
    <w:rsid w:val="00543AD1"/>
    <w:rsid w:val="00547532"/>
    <w:rsid w:val="00550794"/>
    <w:rsid w:val="00556A2A"/>
    <w:rsid w:val="0055763A"/>
    <w:rsid w:val="00557B9D"/>
    <w:rsid w:val="0056172B"/>
    <w:rsid w:val="005626AD"/>
    <w:rsid w:val="00563090"/>
    <w:rsid w:val="0056318F"/>
    <w:rsid w:val="00563B5B"/>
    <w:rsid w:val="005643EE"/>
    <w:rsid w:val="00564A5C"/>
    <w:rsid w:val="00565F66"/>
    <w:rsid w:val="00566095"/>
    <w:rsid w:val="005664EC"/>
    <w:rsid w:val="00567D5F"/>
    <w:rsid w:val="00571261"/>
    <w:rsid w:val="005758EB"/>
    <w:rsid w:val="00577421"/>
    <w:rsid w:val="005818E8"/>
    <w:rsid w:val="0058597D"/>
    <w:rsid w:val="00586A27"/>
    <w:rsid w:val="00587E99"/>
    <w:rsid w:val="00590D1B"/>
    <w:rsid w:val="005938CF"/>
    <w:rsid w:val="00595040"/>
    <w:rsid w:val="00596834"/>
    <w:rsid w:val="00597E9C"/>
    <w:rsid w:val="005A1B9E"/>
    <w:rsid w:val="005A2A54"/>
    <w:rsid w:val="005A39AF"/>
    <w:rsid w:val="005A42E3"/>
    <w:rsid w:val="005A594F"/>
    <w:rsid w:val="005A5ABB"/>
    <w:rsid w:val="005B77AE"/>
    <w:rsid w:val="005C185F"/>
    <w:rsid w:val="005C4B81"/>
    <w:rsid w:val="005C547E"/>
    <w:rsid w:val="005D03DA"/>
    <w:rsid w:val="005D1D96"/>
    <w:rsid w:val="005D3107"/>
    <w:rsid w:val="005E06F0"/>
    <w:rsid w:val="005E1FE4"/>
    <w:rsid w:val="005E2E3F"/>
    <w:rsid w:val="005E5F8B"/>
    <w:rsid w:val="005F0E69"/>
    <w:rsid w:val="005F3F01"/>
    <w:rsid w:val="005F56EB"/>
    <w:rsid w:val="005F6185"/>
    <w:rsid w:val="005F6C99"/>
    <w:rsid w:val="00604352"/>
    <w:rsid w:val="00605D22"/>
    <w:rsid w:val="006074D1"/>
    <w:rsid w:val="00607B27"/>
    <w:rsid w:val="00610C98"/>
    <w:rsid w:val="0061222B"/>
    <w:rsid w:val="006140F8"/>
    <w:rsid w:val="00615ADD"/>
    <w:rsid w:val="00617BFE"/>
    <w:rsid w:val="00622CB8"/>
    <w:rsid w:val="00626273"/>
    <w:rsid w:val="00627A38"/>
    <w:rsid w:val="006307E2"/>
    <w:rsid w:val="00640CD3"/>
    <w:rsid w:val="00640D74"/>
    <w:rsid w:val="006455D6"/>
    <w:rsid w:val="00646115"/>
    <w:rsid w:val="00662A5A"/>
    <w:rsid w:val="00664F82"/>
    <w:rsid w:val="00670A74"/>
    <w:rsid w:val="00670EBC"/>
    <w:rsid w:val="0067727C"/>
    <w:rsid w:val="00677618"/>
    <w:rsid w:val="00680CED"/>
    <w:rsid w:val="006844FD"/>
    <w:rsid w:val="00684797"/>
    <w:rsid w:val="00684E8E"/>
    <w:rsid w:val="006869BD"/>
    <w:rsid w:val="00697B4A"/>
    <w:rsid w:val="006A0C9A"/>
    <w:rsid w:val="006A63BC"/>
    <w:rsid w:val="006A7986"/>
    <w:rsid w:val="006A7A3C"/>
    <w:rsid w:val="006B1F55"/>
    <w:rsid w:val="006B1FCD"/>
    <w:rsid w:val="006B3773"/>
    <w:rsid w:val="006B3DB3"/>
    <w:rsid w:val="006B6686"/>
    <w:rsid w:val="006B6BF9"/>
    <w:rsid w:val="006B6E9F"/>
    <w:rsid w:val="006B7A2F"/>
    <w:rsid w:val="006B7CF9"/>
    <w:rsid w:val="006C1190"/>
    <w:rsid w:val="006C3A11"/>
    <w:rsid w:val="006D4879"/>
    <w:rsid w:val="006D4968"/>
    <w:rsid w:val="006D57D4"/>
    <w:rsid w:val="006E0A2C"/>
    <w:rsid w:val="006E190B"/>
    <w:rsid w:val="006E4157"/>
    <w:rsid w:val="006F0B01"/>
    <w:rsid w:val="00700236"/>
    <w:rsid w:val="007035EE"/>
    <w:rsid w:val="007104F2"/>
    <w:rsid w:val="00720DCE"/>
    <w:rsid w:val="007302D4"/>
    <w:rsid w:val="00731FBB"/>
    <w:rsid w:val="0073207F"/>
    <w:rsid w:val="00734E52"/>
    <w:rsid w:val="00737103"/>
    <w:rsid w:val="00745CD3"/>
    <w:rsid w:val="00745D2A"/>
    <w:rsid w:val="00747F45"/>
    <w:rsid w:val="00753EF7"/>
    <w:rsid w:val="00756BF3"/>
    <w:rsid w:val="00757B09"/>
    <w:rsid w:val="00760B5A"/>
    <w:rsid w:val="00764D07"/>
    <w:rsid w:val="007659C0"/>
    <w:rsid w:val="00765BB6"/>
    <w:rsid w:val="00766C74"/>
    <w:rsid w:val="00766D50"/>
    <w:rsid w:val="00776020"/>
    <w:rsid w:val="00776FCB"/>
    <w:rsid w:val="0077746F"/>
    <w:rsid w:val="007803AA"/>
    <w:rsid w:val="00782629"/>
    <w:rsid w:val="00782816"/>
    <w:rsid w:val="00782B36"/>
    <w:rsid w:val="007850AD"/>
    <w:rsid w:val="007858EF"/>
    <w:rsid w:val="00790AEC"/>
    <w:rsid w:val="0079495A"/>
    <w:rsid w:val="007A1D5F"/>
    <w:rsid w:val="007A3D8E"/>
    <w:rsid w:val="007A6833"/>
    <w:rsid w:val="007A7846"/>
    <w:rsid w:val="007B0038"/>
    <w:rsid w:val="007B275F"/>
    <w:rsid w:val="007B3433"/>
    <w:rsid w:val="007B6973"/>
    <w:rsid w:val="007C0D83"/>
    <w:rsid w:val="007C0EB2"/>
    <w:rsid w:val="007C16DE"/>
    <w:rsid w:val="007C73BE"/>
    <w:rsid w:val="007D0C04"/>
    <w:rsid w:val="007D22B1"/>
    <w:rsid w:val="007D2EFB"/>
    <w:rsid w:val="007D3AAF"/>
    <w:rsid w:val="007D72CF"/>
    <w:rsid w:val="007D7A1B"/>
    <w:rsid w:val="007E1073"/>
    <w:rsid w:val="007E1373"/>
    <w:rsid w:val="007E184F"/>
    <w:rsid w:val="007E2673"/>
    <w:rsid w:val="007E2698"/>
    <w:rsid w:val="007F1389"/>
    <w:rsid w:val="007F25EA"/>
    <w:rsid w:val="007F57C8"/>
    <w:rsid w:val="00810E26"/>
    <w:rsid w:val="0081142F"/>
    <w:rsid w:val="00813F57"/>
    <w:rsid w:val="008148F4"/>
    <w:rsid w:val="0081734C"/>
    <w:rsid w:val="00817832"/>
    <w:rsid w:val="008203F1"/>
    <w:rsid w:val="0082152F"/>
    <w:rsid w:val="00830C8D"/>
    <w:rsid w:val="00832E94"/>
    <w:rsid w:val="00833E90"/>
    <w:rsid w:val="0083554E"/>
    <w:rsid w:val="00841684"/>
    <w:rsid w:val="00843779"/>
    <w:rsid w:val="00845EC2"/>
    <w:rsid w:val="00851565"/>
    <w:rsid w:val="008523B3"/>
    <w:rsid w:val="00854B76"/>
    <w:rsid w:val="008664CA"/>
    <w:rsid w:val="008704CB"/>
    <w:rsid w:val="00871FED"/>
    <w:rsid w:val="00873020"/>
    <w:rsid w:val="00873DAF"/>
    <w:rsid w:val="008801A1"/>
    <w:rsid w:val="00886ECD"/>
    <w:rsid w:val="00897F17"/>
    <w:rsid w:val="008A5841"/>
    <w:rsid w:val="008A6062"/>
    <w:rsid w:val="008A77C1"/>
    <w:rsid w:val="008B121A"/>
    <w:rsid w:val="008B60DD"/>
    <w:rsid w:val="008B688C"/>
    <w:rsid w:val="008B6DDD"/>
    <w:rsid w:val="008C67DA"/>
    <w:rsid w:val="008C77F6"/>
    <w:rsid w:val="008D0BDF"/>
    <w:rsid w:val="008D6691"/>
    <w:rsid w:val="008D7D14"/>
    <w:rsid w:val="008E343C"/>
    <w:rsid w:val="008E3968"/>
    <w:rsid w:val="008E462E"/>
    <w:rsid w:val="008E4B81"/>
    <w:rsid w:val="008E4C65"/>
    <w:rsid w:val="008F2DAC"/>
    <w:rsid w:val="008F2E40"/>
    <w:rsid w:val="00900F60"/>
    <w:rsid w:val="00901605"/>
    <w:rsid w:val="00901662"/>
    <w:rsid w:val="009016F7"/>
    <w:rsid w:val="0090299C"/>
    <w:rsid w:val="0090506D"/>
    <w:rsid w:val="00906142"/>
    <w:rsid w:val="0090663B"/>
    <w:rsid w:val="00910ED3"/>
    <w:rsid w:val="00911389"/>
    <w:rsid w:val="00913310"/>
    <w:rsid w:val="00913BF6"/>
    <w:rsid w:val="00914E68"/>
    <w:rsid w:val="00915162"/>
    <w:rsid w:val="00916893"/>
    <w:rsid w:val="0091717D"/>
    <w:rsid w:val="009176E6"/>
    <w:rsid w:val="0092735E"/>
    <w:rsid w:val="00931BF1"/>
    <w:rsid w:val="009337CD"/>
    <w:rsid w:val="00935688"/>
    <w:rsid w:val="00940F0E"/>
    <w:rsid w:val="00941A5F"/>
    <w:rsid w:val="0095180B"/>
    <w:rsid w:val="0095777E"/>
    <w:rsid w:val="00960E82"/>
    <w:rsid w:val="00961C50"/>
    <w:rsid w:val="00963576"/>
    <w:rsid w:val="009635CF"/>
    <w:rsid w:val="00963A56"/>
    <w:rsid w:val="00963C3D"/>
    <w:rsid w:val="00964AF2"/>
    <w:rsid w:val="00970C36"/>
    <w:rsid w:val="00974593"/>
    <w:rsid w:val="0097552C"/>
    <w:rsid w:val="00984CA9"/>
    <w:rsid w:val="00985F7B"/>
    <w:rsid w:val="0098745D"/>
    <w:rsid w:val="009876DE"/>
    <w:rsid w:val="009907E5"/>
    <w:rsid w:val="0099187E"/>
    <w:rsid w:val="009974AA"/>
    <w:rsid w:val="009975EC"/>
    <w:rsid w:val="009A0D62"/>
    <w:rsid w:val="009A52F8"/>
    <w:rsid w:val="009A6D71"/>
    <w:rsid w:val="009A7BB7"/>
    <w:rsid w:val="009B0D34"/>
    <w:rsid w:val="009B228B"/>
    <w:rsid w:val="009B2B43"/>
    <w:rsid w:val="009B68F8"/>
    <w:rsid w:val="009B6F4C"/>
    <w:rsid w:val="009C0EB6"/>
    <w:rsid w:val="009C45D5"/>
    <w:rsid w:val="009D0045"/>
    <w:rsid w:val="009D21AF"/>
    <w:rsid w:val="009D6140"/>
    <w:rsid w:val="009D7DAA"/>
    <w:rsid w:val="009E0A10"/>
    <w:rsid w:val="009E1FC5"/>
    <w:rsid w:val="009F1316"/>
    <w:rsid w:val="009F3FD9"/>
    <w:rsid w:val="00A01A97"/>
    <w:rsid w:val="00A026C8"/>
    <w:rsid w:val="00A05CC6"/>
    <w:rsid w:val="00A0688F"/>
    <w:rsid w:val="00A14B80"/>
    <w:rsid w:val="00A20EDC"/>
    <w:rsid w:val="00A21C2F"/>
    <w:rsid w:val="00A25BC9"/>
    <w:rsid w:val="00A25E67"/>
    <w:rsid w:val="00A31CDC"/>
    <w:rsid w:val="00A31EFB"/>
    <w:rsid w:val="00A3592F"/>
    <w:rsid w:val="00A37B45"/>
    <w:rsid w:val="00A417BD"/>
    <w:rsid w:val="00A447ED"/>
    <w:rsid w:val="00A4520B"/>
    <w:rsid w:val="00A4683C"/>
    <w:rsid w:val="00A54309"/>
    <w:rsid w:val="00A5544E"/>
    <w:rsid w:val="00A60701"/>
    <w:rsid w:val="00A654F6"/>
    <w:rsid w:val="00A65AA4"/>
    <w:rsid w:val="00A67A74"/>
    <w:rsid w:val="00A7128D"/>
    <w:rsid w:val="00A7456A"/>
    <w:rsid w:val="00A747D3"/>
    <w:rsid w:val="00A749A5"/>
    <w:rsid w:val="00A76643"/>
    <w:rsid w:val="00A81B95"/>
    <w:rsid w:val="00A8432D"/>
    <w:rsid w:val="00A86F81"/>
    <w:rsid w:val="00A87953"/>
    <w:rsid w:val="00A947A5"/>
    <w:rsid w:val="00A967CE"/>
    <w:rsid w:val="00A96AFA"/>
    <w:rsid w:val="00AA140F"/>
    <w:rsid w:val="00AA389E"/>
    <w:rsid w:val="00AA4507"/>
    <w:rsid w:val="00AA5562"/>
    <w:rsid w:val="00AA7B80"/>
    <w:rsid w:val="00AB006E"/>
    <w:rsid w:val="00AB3371"/>
    <w:rsid w:val="00AB4313"/>
    <w:rsid w:val="00AB62AD"/>
    <w:rsid w:val="00AB6D16"/>
    <w:rsid w:val="00AB714F"/>
    <w:rsid w:val="00AC3589"/>
    <w:rsid w:val="00AC37B2"/>
    <w:rsid w:val="00AC56A4"/>
    <w:rsid w:val="00AC75C8"/>
    <w:rsid w:val="00AD1E08"/>
    <w:rsid w:val="00AD32A4"/>
    <w:rsid w:val="00AD3383"/>
    <w:rsid w:val="00AD37FB"/>
    <w:rsid w:val="00AD5B51"/>
    <w:rsid w:val="00AE20F7"/>
    <w:rsid w:val="00AE7FF7"/>
    <w:rsid w:val="00AF2A92"/>
    <w:rsid w:val="00AF5D11"/>
    <w:rsid w:val="00AF76D8"/>
    <w:rsid w:val="00AF7CCC"/>
    <w:rsid w:val="00B01925"/>
    <w:rsid w:val="00B040E6"/>
    <w:rsid w:val="00B04752"/>
    <w:rsid w:val="00B04754"/>
    <w:rsid w:val="00B06F12"/>
    <w:rsid w:val="00B11757"/>
    <w:rsid w:val="00B12C33"/>
    <w:rsid w:val="00B12DE4"/>
    <w:rsid w:val="00B15212"/>
    <w:rsid w:val="00B204C4"/>
    <w:rsid w:val="00B206D1"/>
    <w:rsid w:val="00B23917"/>
    <w:rsid w:val="00B247CD"/>
    <w:rsid w:val="00B2776A"/>
    <w:rsid w:val="00B27A98"/>
    <w:rsid w:val="00B30197"/>
    <w:rsid w:val="00B309E6"/>
    <w:rsid w:val="00B33E35"/>
    <w:rsid w:val="00B345A8"/>
    <w:rsid w:val="00B34D7D"/>
    <w:rsid w:val="00B3649E"/>
    <w:rsid w:val="00B36B83"/>
    <w:rsid w:val="00B375F7"/>
    <w:rsid w:val="00B40538"/>
    <w:rsid w:val="00B40701"/>
    <w:rsid w:val="00B41ACD"/>
    <w:rsid w:val="00B44696"/>
    <w:rsid w:val="00B4752C"/>
    <w:rsid w:val="00B54C6D"/>
    <w:rsid w:val="00B60FF6"/>
    <w:rsid w:val="00B62146"/>
    <w:rsid w:val="00B6429F"/>
    <w:rsid w:val="00B644FE"/>
    <w:rsid w:val="00B64B16"/>
    <w:rsid w:val="00B65BF4"/>
    <w:rsid w:val="00B6690E"/>
    <w:rsid w:val="00B71A55"/>
    <w:rsid w:val="00B72F8E"/>
    <w:rsid w:val="00B84D58"/>
    <w:rsid w:val="00B84E23"/>
    <w:rsid w:val="00B86B76"/>
    <w:rsid w:val="00B9124D"/>
    <w:rsid w:val="00B91ED8"/>
    <w:rsid w:val="00B95149"/>
    <w:rsid w:val="00BA0DF5"/>
    <w:rsid w:val="00BA2738"/>
    <w:rsid w:val="00BA2AEC"/>
    <w:rsid w:val="00BA5FEC"/>
    <w:rsid w:val="00BA7F87"/>
    <w:rsid w:val="00BB034F"/>
    <w:rsid w:val="00BB1BA0"/>
    <w:rsid w:val="00BB464D"/>
    <w:rsid w:val="00BB4672"/>
    <w:rsid w:val="00BB4BD6"/>
    <w:rsid w:val="00BB4EF9"/>
    <w:rsid w:val="00BB5CC5"/>
    <w:rsid w:val="00BB6E65"/>
    <w:rsid w:val="00BC0645"/>
    <w:rsid w:val="00BC26B7"/>
    <w:rsid w:val="00BC3B57"/>
    <w:rsid w:val="00BC50F1"/>
    <w:rsid w:val="00BC5E1D"/>
    <w:rsid w:val="00BD3B4A"/>
    <w:rsid w:val="00BD6512"/>
    <w:rsid w:val="00BD6A0F"/>
    <w:rsid w:val="00BE1619"/>
    <w:rsid w:val="00BE25C3"/>
    <w:rsid w:val="00BE50F4"/>
    <w:rsid w:val="00BE6058"/>
    <w:rsid w:val="00BF1D75"/>
    <w:rsid w:val="00BF4852"/>
    <w:rsid w:val="00BF4871"/>
    <w:rsid w:val="00C007DE"/>
    <w:rsid w:val="00C011B3"/>
    <w:rsid w:val="00C0379A"/>
    <w:rsid w:val="00C04C86"/>
    <w:rsid w:val="00C0762E"/>
    <w:rsid w:val="00C07F6D"/>
    <w:rsid w:val="00C1048D"/>
    <w:rsid w:val="00C10ACC"/>
    <w:rsid w:val="00C112DE"/>
    <w:rsid w:val="00C140D0"/>
    <w:rsid w:val="00C15CFA"/>
    <w:rsid w:val="00C22ED4"/>
    <w:rsid w:val="00C239B1"/>
    <w:rsid w:val="00C23A0B"/>
    <w:rsid w:val="00C40488"/>
    <w:rsid w:val="00C45A35"/>
    <w:rsid w:val="00C46E41"/>
    <w:rsid w:val="00C46F5D"/>
    <w:rsid w:val="00C535AE"/>
    <w:rsid w:val="00C54F42"/>
    <w:rsid w:val="00C55B75"/>
    <w:rsid w:val="00C57875"/>
    <w:rsid w:val="00C61585"/>
    <w:rsid w:val="00C61D3A"/>
    <w:rsid w:val="00C623B0"/>
    <w:rsid w:val="00C63C40"/>
    <w:rsid w:val="00C65088"/>
    <w:rsid w:val="00C67DA6"/>
    <w:rsid w:val="00C72289"/>
    <w:rsid w:val="00C72331"/>
    <w:rsid w:val="00C74AC9"/>
    <w:rsid w:val="00C76239"/>
    <w:rsid w:val="00C77A9B"/>
    <w:rsid w:val="00C81084"/>
    <w:rsid w:val="00C81E39"/>
    <w:rsid w:val="00C8539D"/>
    <w:rsid w:val="00C86774"/>
    <w:rsid w:val="00C91C80"/>
    <w:rsid w:val="00C95409"/>
    <w:rsid w:val="00C95C41"/>
    <w:rsid w:val="00C96119"/>
    <w:rsid w:val="00CA2962"/>
    <w:rsid w:val="00CA422D"/>
    <w:rsid w:val="00CA70B6"/>
    <w:rsid w:val="00CA7707"/>
    <w:rsid w:val="00CB25AB"/>
    <w:rsid w:val="00CB2F05"/>
    <w:rsid w:val="00CB4DC9"/>
    <w:rsid w:val="00CB638B"/>
    <w:rsid w:val="00CB6473"/>
    <w:rsid w:val="00CC167E"/>
    <w:rsid w:val="00CC1B21"/>
    <w:rsid w:val="00CC5828"/>
    <w:rsid w:val="00CD4F8F"/>
    <w:rsid w:val="00CD62D4"/>
    <w:rsid w:val="00CE0CBA"/>
    <w:rsid w:val="00CE16D7"/>
    <w:rsid w:val="00CE3C99"/>
    <w:rsid w:val="00CE72B6"/>
    <w:rsid w:val="00CF0034"/>
    <w:rsid w:val="00CF00B7"/>
    <w:rsid w:val="00CF15CB"/>
    <w:rsid w:val="00CF24E1"/>
    <w:rsid w:val="00CF5F55"/>
    <w:rsid w:val="00D0128C"/>
    <w:rsid w:val="00D0146C"/>
    <w:rsid w:val="00D0324C"/>
    <w:rsid w:val="00D07F0A"/>
    <w:rsid w:val="00D11431"/>
    <w:rsid w:val="00D14316"/>
    <w:rsid w:val="00D17545"/>
    <w:rsid w:val="00D216E3"/>
    <w:rsid w:val="00D21944"/>
    <w:rsid w:val="00D22214"/>
    <w:rsid w:val="00D222B5"/>
    <w:rsid w:val="00D24053"/>
    <w:rsid w:val="00D30130"/>
    <w:rsid w:val="00D30600"/>
    <w:rsid w:val="00D30D26"/>
    <w:rsid w:val="00D318B4"/>
    <w:rsid w:val="00D331E2"/>
    <w:rsid w:val="00D363F8"/>
    <w:rsid w:val="00D368DC"/>
    <w:rsid w:val="00D4133E"/>
    <w:rsid w:val="00D42026"/>
    <w:rsid w:val="00D43783"/>
    <w:rsid w:val="00D44FA9"/>
    <w:rsid w:val="00D46B7D"/>
    <w:rsid w:val="00D47347"/>
    <w:rsid w:val="00D47407"/>
    <w:rsid w:val="00D508E6"/>
    <w:rsid w:val="00D52106"/>
    <w:rsid w:val="00D64838"/>
    <w:rsid w:val="00D64B62"/>
    <w:rsid w:val="00D65CBC"/>
    <w:rsid w:val="00D662C5"/>
    <w:rsid w:val="00D66ACC"/>
    <w:rsid w:val="00D67FEF"/>
    <w:rsid w:val="00D72A68"/>
    <w:rsid w:val="00D736C0"/>
    <w:rsid w:val="00D743DD"/>
    <w:rsid w:val="00D767F1"/>
    <w:rsid w:val="00D77E71"/>
    <w:rsid w:val="00D83552"/>
    <w:rsid w:val="00D855F0"/>
    <w:rsid w:val="00D90C8A"/>
    <w:rsid w:val="00D92C6B"/>
    <w:rsid w:val="00D94BA4"/>
    <w:rsid w:val="00D96FF5"/>
    <w:rsid w:val="00DA138D"/>
    <w:rsid w:val="00DA32DA"/>
    <w:rsid w:val="00DA476E"/>
    <w:rsid w:val="00DA75BA"/>
    <w:rsid w:val="00DB6AA8"/>
    <w:rsid w:val="00DC05D6"/>
    <w:rsid w:val="00DC1F57"/>
    <w:rsid w:val="00DC30BF"/>
    <w:rsid w:val="00DD0F5D"/>
    <w:rsid w:val="00DD1544"/>
    <w:rsid w:val="00DD2F39"/>
    <w:rsid w:val="00DD421A"/>
    <w:rsid w:val="00DD583C"/>
    <w:rsid w:val="00DE1ECF"/>
    <w:rsid w:val="00DE396B"/>
    <w:rsid w:val="00DE482A"/>
    <w:rsid w:val="00DE5938"/>
    <w:rsid w:val="00DE7358"/>
    <w:rsid w:val="00DF0970"/>
    <w:rsid w:val="00DF4612"/>
    <w:rsid w:val="00DF4AF2"/>
    <w:rsid w:val="00DF4F9F"/>
    <w:rsid w:val="00DF6585"/>
    <w:rsid w:val="00E025B3"/>
    <w:rsid w:val="00E02BCB"/>
    <w:rsid w:val="00E046A5"/>
    <w:rsid w:val="00E0648B"/>
    <w:rsid w:val="00E103B7"/>
    <w:rsid w:val="00E13A58"/>
    <w:rsid w:val="00E169A7"/>
    <w:rsid w:val="00E2307C"/>
    <w:rsid w:val="00E23963"/>
    <w:rsid w:val="00E247CB"/>
    <w:rsid w:val="00E2645A"/>
    <w:rsid w:val="00E264DC"/>
    <w:rsid w:val="00E27010"/>
    <w:rsid w:val="00E2704A"/>
    <w:rsid w:val="00E27702"/>
    <w:rsid w:val="00E344D0"/>
    <w:rsid w:val="00E346A6"/>
    <w:rsid w:val="00E362C2"/>
    <w:rsid w:val="00E40354"/>
    <w:rsid w:val="00E45E65"/>
    <w:rsid w:val="00E506EB"/>
    <w:rsid w:val="00E50B0D"/>
    <w:rsid w:val="00E51C90"/>
    <w:rsid w:val="00E5441F"/>
    <w:rsid w:val="00E54BFA"/>
    <w:rsid w:val="00E56A28"/>
    <w:rsid w:val="00E615C2"/>
    <w:rsid w:val="00E6352D"/>
    <w:rsid w:val="00E66BCE"/>
    <w:rsid w:val="00E67C2D"/>
    <w:rsid w:val="00E7072E"/>
    <w:rsid w:val="00E71F03"/>
    <w:rsid w:val="00E7365B"/>
    <w:rsid w:val="00E7447F"/>
    <w:rsid w:val="00E76B43"/>
    <w:rsid w:val="00E8634D"/>
    <w:rsid w:val="00E876E9"/>
    <w:rsid w:val="00E965DD"/>
    <w:rsid w:val="00EA0752"/>
    <w:rsid w:val="00EA2030"/>
    <w:rsid w:val="00EA3D0A"/>
    <w:rsid w:val="00EA4E5A"/>
    <w:rsid w:val="00EA7632"/>
    <w:rsid w:val="00EA7B02"/>
    <w:rsid w:val="00EB1054"/>
    <w:rsid w:val="00EB16E1"/>
    <w:rsid w:val="00EB1F16"/>
    <w:rsid w:val="00EB70F1"/>
    <w:rsid w:val="00EB7B97"/>
    <w:rsid w:val="00EC5C67"/>
    <w:rsid w:val="00EC60A6"/>
    <w:rsid w:val="00EC6E6E"/>
    <w:rsid w:val="00ED1BA9"/>
    <w:rsid w:val="00ED1DCE"/>
    <w:rsid w:val="00ED4066"/>
    <w:rsid w:val="00ED4F4D"/>
    <w:rsid w:val="00ED5A67"/>
    <w:rsid w:val="00EE0C3A"/>
    <w:rsid w:val="00EE0D31"/>
    <w:rsid w:val="00EE317B"/>
    <w:rsid w:val="00EF0474"/>
    <w:rsid w:val="00EF2A0E"/>
    <w:rsid w:val="00EF4C01"/>
    <w:rsid w:val="00EF7A44"/>
    <w:rsid w:val="00F007C3"/>
    <w:rsid w:val="00F00EA4"/>
    <w:rsid w:val="00F04A9D"/>
    <w:rsid w:val="00F06223"/>
    <w:rsid w:val="00F14531"/>
    <w:rsid w:val="00F14ADD"/>
    <w:rsid w:val="00F17CE5"/>
    <w:rsid w:val="00F2155D"/>
    <w:rsid w:val="00F24C4C"/>
    <w:rsid w:val="00F334C9"/>
    <w:rsid w:val="00F33896"/>
    <w:rsid w:val="00F33C1C"/>
    <w:rsid w:val="00F34C61"/>
    <w:rsid w:val="00F405BD"/>
    <w:rsid w:val="00F42209"/>
    <w:rsid w:val="00F443ED"/>
    <w:rsid w:val="00F50073"/>
    <w:rsid w:val="00F50077"/>
    <w:rsid w:val="00F51642"/>
    <w:rsid w:val="00F54C28"/>
    <w:rsid w:val="00F5501F"/>
    <w:rsid w:val="00F55F30"/>
    <w:rsid w:val="00F57945"/>
    <w:rsid w:val="00F6303E"/>
    <w:rsid w:val="00F65161"/>
    <w:rsid w:val="00F661C3"/>
    <w:rsid w:val="00F7471B"/>
    <w:rsid w:val="00F7731F"/>
    <w:rsid w:val="00F81723"/>
    <w:rsid w:val="00F82122"/>
    <w:rsid w:val="00F8354C"/>
    <w:rsid w:val="00F8416F"/>
    <w:rsid w:val="00F842F0"/>
    <w:rsid w:val="00F84B0F"/>
    <w:rsid w:val="00F864A5"/>
    <w:rsid w:val="00F86D5D"/>
    <w:rsid w:val="00F951C1"/>
    <w:rsid w:val="00F95A11"/>
    <w:rsid w:val="00FA2909"/>
    <w:rsid w:val="00FA2A3F"/>
    <w:rsid w:val="00FA3998"/>
    <w:rsid w:val="00FB22F3"/>
    <w:rsid w:val="00FB4566"/>
    <w:rsid w:val="00FB4E47"/>
    <w:rsid w:val="00FB70AF"/>
    <w:rsid w:val="00FD12D7"/>
    <w:rsid w:val="00FD3B2A"/>
    <w:rsid w:val="00FD438E"/>
    <w:rsid w:val="00FE44F1"/>
    <w:rsid w:val="00FF20D2"/>
    <w:rsid w:val="00FF2F2A"/>
    <w:rsid w:val="00FF54E2"/>
    <w:rsid w:val="0A24B565"/>
    <w:rsid w:val="10E058ED"/>
    <w:rsid w:val="11178D34"/>
    <w:rsid w:val="1469F09B"/>
    <w:rsid w:val="173590C0"/>
    <w:rsid w:val="240B550B"/>
    <w:rsid w:val="25F9FE6C"/>
    <w:rsid w:val="2C0BD5CA"/>
    <w:rsid w:val="2D0F4546"/>
    <w:rsid w:val="3062FBCA"/>
    <w:rsid w:val="34094A90"/>
    <w:rsid w:val="35A62E25"/>
    <w:rsid w:val="3B53C76E"/>
    <w:rsid w:val="47018429"/>
    <w:rsid w:val="4EFA056A"/>
    <w:rsid w:val="504E18B2"/>
    <w:rsid w:val="542F9E61"/>
    <w:rsid w:val="54F5CEF9"/>
    <w:rsid w:val="590BF4CF"/>
    <w:rsid w:val="6C1AC964"/>
    <w:rsid w:val="6E375675"/>
    <w:rsid w:val="6FEB8478"/>
    <w:rsid w:val="74ED060E"/>
    <w:rsid w:val="78017EC8"/>
    <w:rsid w:val="78E9B87B"/>
    <w:rsid w:val="7CE4D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01EF12C4-E132-44A1-8226-C1075948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92735E"/>
    <w:pPr>
      <w:ind w:left="720"/>
      <w:contextualSpacing/>
    </w:pPr>
  </w:style>
  <w:style w:type="paragraph" w:styleId="Revision">
    <w:name w:val="Revision"/>
    <w:hidden/>
    <w:uiPriority w:val="99"/>
    <w:semiHidden/>
    <w:rsid w:val="006074D1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3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A56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A56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81142F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C4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us01.safelinks.protection.outlook.com/?url=https%3A%2F%2Fwww.nzqa.govt.nz%2Fproviders-partners%2Fapproval-accreditation-and-registration%2Fprogramme-approval-and-provider-accreditation%2F&amp;data=05%7C01%7CStuart.Horner%40RingaHora.nz%7C4608baa67b974e2b9f9208dac104a402%7C469509a0f47e42458bf195deae62bd7f%7C0%7C0%7C638034522913071427%7CUnknown%7CTWFpbGZsb3d8eyJWIjoiMC4wLjAwMDAiLCJQIjoiV2luMzIiLCJBTiI6Ik1haWwiLCJXVCI6Mn0%3D%7C3000%7C%7C%7C&amp;sdata=%2FqS%2F4Vu9YeKmMxzTkfhcbKDVnBfGsx208oC2h8r7%2BJk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aus01.safelinks.protection.outlook.com/?url=https%3A%2F%2Fwww.ringahora.nz%2Ffor-providers-including-schools%2Fprogramme-endorsement%2F&amp;data=05%7C01%7CStuart.Horner%40RingaHora.nz%7C4608baa67b974e2b9f9208dac104a402%7C469509a0f47e42458bf195deae62bd7f%7C0%7C0%7C638034522913071427%7CUnknown%7CTWFpbGZsb3d8eyJWIjoiMC4wLjAwMDAiLCJQIjoiV2luMzIiLCJBTiI6Ik1haWwiLCJXVCI6Mn0%3D%7C3000%7C%7C%7C&amp;sdata=5A15hfTghel3vYTUUe4A%2BaZZH2eNYnC1nVpA3sv%2FuBw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zqa.govt.nz/framework/updates/summaries.d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ingahora.nz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alifications@ringahora.nz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01e2-cfee-43a1-bdc4-9ea3d026a3fa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C902-3374-4B95-AAFD-C46D120E9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E86D0-ACAB-4550-A0F6-372F6AE0F8F3}">
  <ds:schemaRefs>
    <ds:schemaRef ds:uri="http://purl.org/dc/terms/"/>
    <ds:schemaRef ds:uri="http://purl.org/dc/elements/1.1/"/>
    <ds:schemaRef ds:uri="c7c66f8a-fd0d-4da3-b6ce-0241484f0de0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ec761af5-23b3-453d-aa00-8620c42b1ab2"/>
    <ds:schemaRef ds:uri="c09c01e2-cfee-43a1-bdc4-9ea3d026a3f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195FA8-5C83-45FF-A1D8-FB60F6E35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9E1A1-F6D3-473E-B10E-17104645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E58232-4183-4456-9318-220A1BB4BE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Links>
    <vt:vector size="42" baseType="variant">
      <vt:variant>
        <vt:i4>6750308</vt:i4>
      </vt:variant>
      <vt:variant>
        <vt:i4>12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  <vt:variant>
        <vt:i4>524381</vt:i4>
      </vt:variant>
      <vt:variant>
        <vt:i4>9</vt:i4>
      </vt:variant>
      <vt:variant>
        <vt:i4>0</vt:i4>
      </vt:variant>
      <vt:variant>
        <vt:i4>5</vt:i4>
      </vt:variant>
      <vt:variant>
        <vt:lpwstr>https://www.ringahora.nz/</vt:lpwstr>
      </vt:variant>
      <vt:variant>
        <vt:lpwstr/>
      </vt:variant>
      <vt:variant>
        <vt:i4>1310755</vt:i4>
      </vt:variant>
      <vt:variant>
        <vt:i4>6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nzqa.govt.nz%2Fproviders-partners%2Fapproval-accreditation-and-registration%2Fprogramme-approval-and-provider-accreditation%2F&amp;data=05%7C01%7CStuart.Horner%40RingaHora.nz%7C4608baa67b974e2b9f9208dac104a402%7C469509a0f47e42458bf195deae62bd7f%7C0%7C0%7C638034522913071427%7CUnknown%7CTWFpbGZsb3d8eyJWIjoiMC4wLjAwMDAiLCJQIjoiV2luMzIiLCJBTiI6Ik1haWwiLCJXVCI6Mn0%3D%7C3000%7C%7C%7C&amp;sdata=%2FqS%2F4Vu9YeKmMxzTkfhcbKDVnBfGsx208oC2h8r7%2BJk%3D&amp;reserved=0</vt:lpwstr>
      </vt:variant>
      <vt:variant>
        <vt:lpwstr/>
      </vt:variant>
      <vt:variant>
        <vt:i4>3276917</vt:i4>
      </vt:variant>
      <vt:variant>
        <vt:i4>0</vt:i4>
      </vt:variant>
      <vt:variant>
        <vt:i4>0</vt:i4>
      </vt:variant>
      <vt:variant>
        <vt:i4>5</vt:i4>
      </vt:variant>
      <vt:variant>
        <vt:lpwstr>https://aus01.safelinks.protection.outlook.com/?url=https%3A%2F%2Fwww.ringahora.nz%2Ffor-providers-including-schools%2Fprogramme-endorsement%2F&amp;data=05%7C01%7CStuart.Horner%40RingaHora.nz%7C4608baa67b974e2b9f9208dac104a402%7C469509a0f47e42458bf195deae62bd7f%7C0%7C0%7C638034522913071427%7CUnknown%7CTWFpbGZsb3d8eyJWIjoiMC4wLjAwMDAiLCJQIjoiV2luMzIiLCJBTiI6Ik1haWwiLCJXVCI6Mn0%3D%7C3000%7C%7C%7C&amp;sdata=5A15hfTghel3vYTUUe4A%2BaZZH2eNYnC1nVpA3sv%2FuBw%3D&amp;reserved=0</vt:lpwstr>
      </vt:variant>
      <vt:variant>
        <vt:lpwstr/>
      </vt:variant>
      <vt:variant>
        <vt:i4>2031742</vt:i4>
      </vt:variant>
      <vt:variant>
        <vt:i4>3</vt:i4>
      </vt:variant>
      <vt:variant>
        <vt:i4>0</vt:i4>
      </vt:variant>
      <vt:variant>
        <vt:i4>5</vt:i4>
      </vt:variant>
      <vt:variant>
        <vt:lpwstr>mailto:Diana.Garrett@RingaHora.nz</vt:lpwstr>
      </vt:variant>
      <vt:variant>
        <vt:lpwstr/>
      </vt:variant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mailto:Roz.Tocker@Ringahora.nz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Diana Garrett</cp:lastModifiedBy>
  <cp:revision>3</cp:revision>
  <cp:lastPrinted>2024-09-25T15:53:00Z</cp:lastPrinted>
  <dcterms:created xsi:type="dcterms:W3CDTF">2024-12-11T05:20:00Z</dcterms:created>
  <dcterms:modified xsi:type="dcterms:W3CDTF">2024-12-11T05:20:00Z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