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C17563" w:rsidR="00385E50" w:rsidTr="007066D6" w14:paraId="341C5380" w14:textId="77777777">
        <w:trPr>
          <w:trHeight w:val="703"/>
        </w:trPr>
        <w:tc>
          <w:tcPr>
            <w:tcW w:w="2345" w:type="dxa"/>
          </w:tcPr>
          <w:p w:rsidRPr="00C17563" w:rsidR="007066D6" w:rsidP="005136EB" w:rsidRDefault="002579B0" w14:paraId="7A1B5AC9" w14:textId="2DABF976">
            <w:pPr>
              <w:pStyle w:val="Heading1"/>
              <w:spacing w:before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XXX</w:t>
            </w:r>
            <w:r w:rsidR="00743011">
              <w:rPr>
                <w:rFonts w:ascii="Arial" w:hAnsi="Arial" w:cs="Arial"/>
                <w:b/>
                <w:bCs/>
                <w:color w:val="auto"/>
              </w:rPr>
              <w:t>40</w:t>
            </w:r>
          </w:p>
        </w:tc>
        <w:tc>
          <w:tcPr>
            <w:tcW w:w="8060" w:type="dxa"/>
          </w:tcPr>
          <w:p w:rsidRPr="00C17563" w:rsidR="007066D6" w:rsidP="005136EB" w:rsidRDefault="00F01B50" w14:paraId="512FDC1E" w14:textId="74D8B6A8">
            <w:pPr>
              <w:pStyle w:val="Heading1"/>
              <w:spacing w:before="0"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F01B50">
              <w:rPr>
                <w:rStyle w:val="details"/>
                <w:rFonts w:ascii="Arial" w:hAnsi="Arial" w:cs="Arial"/>
                <w:b/>
                <w:bCs/>
                <w:color w:val="auto"/>
                <w:bdr w:val="none" w:color="auto" w:sz="0" w:space="0" w:frame="1"/>
              </w:rPr>
              <w:t>Provide food and beverage services and in-flight passenger service on board an aircraft</w:t>
            </w:r>
          </w:p>
        </w:tc>
      </w:tr>
    </w:tbl>
    <w:p w:rsidRPr="00C17563" w:rsidR="004D6E14" w:rsidP="005136EB" w:rsidRDefault="004D6E14" w14:paraId="3DBC1EDB" w14:textId="77777777">
      <w:pPr>
        <w:spacing w:after="0"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C17563" w:rsidR="003B7D18" w:rsidTr="577F8498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C17563" w:rsidR="004D6E14" w:rsidP="005136EB" w:rsidRDefault="00F50A6B" w14:paraId="74F88ABA" w14:textId="60992C6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17563" w:rsidR="004D6E14" w:rsidP="005136EB" w:rsidRDefault="00F01B50" w14:paraId="7DEEF33C" w14:textId="060D95B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C17563" w:rsidR="003B7D18" w:rsidTr="577F8498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C17563" w:rsidR="004D6E14" w:rsidP="005136EB" w:rsidRDefault="00F50A6B" w14:paraId="4A2CC07E" w14:textId="12B2635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17563" w:rsidR="004D6E14" w:rsidP="005136EB" w:rsidRDefault="00F01B50" w14:paraId="31E176E5" w14:textId="3426BE5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Pr="00C17563" w:rsidR="003B7D18" w:rsidTr="577F8498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C17563" w:rsidR="004D6E14" w:rsidP="005136EB" w:rsidRDefault="00F50A6B" w14:paraId="1FF07509" w14:textId="25E664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E0758" w:rsidR="000E0758" w:rsidP="007409F3" w:rsidRDefault="0080639E" w14:paraId="751CFB1E" w14:textId="112A955D">
            <w:pPr>
              <w:spacing w:line="240" w:lineRule="auto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577F8498" w:rsidR="0080639E">
              <w:rPr>
                <w:rStyle w:val="cf01"/>
                <w:rFonts w:ascii="Arial" w:hAnsi="Arial" w:cs="Arial"/>
                <w:sz w:val="22"/>
                <w:szCs w:val="22"/>
              </w:rPr>
              <w:t xml:space="preserve">People credited with this </w:t>
            </w:r>
            <w:r w:rsidRPr="577F8498" w:rsidR="0080639E">
              <w:rPr>
                <w:rStyle w:val="cf01"/>
                <w:rFonts w:ascii="Arial" w:hAnsi="Arial" w:cs="Arial"/>
                <w:sz w:val="22"/>
                <w:szCs w:val="22"/>
              </w:rPr>
              <w:t>s</w:t>
            </w:r>
            <w:r w:rsidRPr="577F8498" w:rsidR="0080639E">
              <w:rPr>
                <w:rStyle w:val="cf01"/>
                <w:rFonts w:ascii="Arial" w:hAnsi="Arial" w:cs="Arial"/>
              </w:rPr>
              <w:t xml:space="preserve">kill </w:t>
            </w:r>
            <w:r w:rsidRPr="577F8498" w:rsidR="0080639E">
              <w:rPr>
                <w:rStyle w:val="cf01"/>
                <w:rFonts w:ascii="Arial" w:hAnsi="Arial" w:cs="Arial"/>
                <w:sz w:val="22"/>
                <w:szCs w:val="22"/>
              </w:rPr>
              <w:t xml:space="preserve">standard </w:t>
            </w:r>
            <w:r w:rsidRPr="577F8498" w:rsidR="0080639E">
              <w:rPr>
                <w:rStyle w:val="cf01"/>
                <w:rFonts w:ascii="Arial" w:hAnsi="Arial" w:cs="Arial"/>
                <w:sz w:val="22"/>
                <w:szCs w:val="22"/>
              </w:rPr>
              <w:t>are</w:t>
            </w:r>
            <w:r w:rsidRPr="577F8498" w:rsidR="00213248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Pr="577F8498" w:rsidR="00213248">
              <w:rPr>
                <w:rStyle w:val="cf01"/>
                <w:rFonts w:ascii="Arial" w:hAnsi="Arial" w:cs="Arial"/>
                <w:sz w:val="22"/>
                <w:szCs w:val="22"/>
              </w:rPr>
              <w:t>able to</w:t>
            </w:r>
            <w:r w:rsidRPr="577F8498" w:rsidR="00213248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Pr="577F8498" w:rsidR="008C1DDA">
              <w:rPr>
                <w:rStyle w:val="cf01"/>
                <w:rFonts w:ascii="Arial" w:hAnsi="Arial" w:cs="Arial"/>
                <w:sz w:val="22"/>
                <w:szCs w:val="22"/>
              </w:rPr>
              <w:t>identify</w:t>
            </w:r>
            <w:r w:rsidRPr="577F8498" w:rsidR="00B76CFB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Pr="577F8498" w:rsidR="000E0758">
              <w:rPr>
                <w:rStyle w:val="cf01"/>
                <w:rFonts w:ascii="Arial" w:hAnsi="Arial" w:cs="Arial"/>
                <w:sz w:val="22"/>
                <w:szCs w:val="22"/>
              </w:rPr>
              <w:t xml:space="preserve">and provide </w:t>
            </w:r>
            <w:r w:rsidRPr="577F8498" w:rsidR="000B070A">
              <w:rPr>
                <w:rStyle w:val="cf01"/>
                <w:rFonts w:ascii="Arial" w:hAnsi="Arial" w:cs="Arial"/>
                <w:sz w:val="22"/>
                <w:szCs w:val="22"/>
              </w:rPr>
              <w:t xml:space="preserve">food and beverage services on board while </w:t>
            </w:r>
            <w:r w:rsidRPr="577F8498" w:rsidR="000B070A">
              <w:rPr>
                <w:rStyle w:val="cf01"/>
                <w:rFonts w:ascii="Arial" w:hAnsi="Arial" w:cs="Arial"/>
                <w:sz w:val="22"/>
                <w:szCs w:val="22"/>
              </w:rPr>
              <w:t>complying with</w:t>
            </w:r>
            <w:r w:rsidRPr="577F8498" w:rsidR="000B070A">
              <w:rPr>
                <w:rStyle w:val="cf01"/>
                <w:rFonts w:ascii="Arial" w:hAnsi="Arial" w:cs="Arial"/>
                <w:sz w:val="22"/>
                <w:szCs w:val="22"/>
              </w:rPr>
              <w:t xml:space="preserve"> food and hygiene </w:t>
            </w:r>
            <w:r w:rsidRPr="577F8498" w:rsidR="00B76CFB">
              <w:rPr>
                <w:rStyle w:val="cf01"/>
                <w:rFonts w:ascii="Arial" w:hAnsi="Arial" w:cs="Arial"/>
                <w:sz w:val="22"/>
                <w:szCs w:val="22"/>
              </w:rPr>
              <w:t>requirements</w:t>
            </w:r>
            <w:r w:rsidRPr="577F8498" w:rsidR="000E0758">
              <w:rPr>
                <w:rStyle w:val="cf01"/>
                <w:rFonts w:ascii="Arial" w:hAnsi="Arial" w:cs="Arial"/>
                <w:sz w:val="22"/>
                <w:szCs w:val="22"/>
              </w:rPr>
              <w:t>.</w:t>
            </w:r>
          </w:p>
          <w:p w:rsidRPr="00C17563" w:rsidR="00B077ED" w:rsidP="007409F3" w:rsidRDefault="00327B3C" w14:paraId="326E3A3F" w14:textId="4855D42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27B3C">
              <w:rPr>
                <w:rStyle w:val="cf01"/>
                <w:rFonts w:ascii="Arial" w:hAnsi="Arial" w:cs="Arial"/>
                <w:sz w:val="22"/>
                <w:szCs w:val="22"/>
              </w:rPr>
              <w:t>This skill standard has been developed primarily for assessment within</w:t>
            </w:r>
            <w:r w:rsidR="007409F3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Pr="00327B3C">
              <w:rPr>
                <w:rStyle w:val="cf01"/>
                <w:rFonts w:ascii="Arial" w:hAnsi="Arial" w:cs="Arial"/>
                <w:sz w:val="22"/>
                <w:szCs w:val="22"/>
              </w:rPr>
              <w:t xml:space="preserve">programmes leading to the </w:t>
            </w:r>
            <w:r w:rsidRPr="000400BB" w:rsidR="000400BB">
              <w:rPr>
                <w:rStyle w:val="cf01"/>
                <w:rFonts w:ascii="Arial" w:hAnsi="Arial" w:cs="Arial"/>
                <w:sz w:val="22"/>
                <w:szCs w:val="22"/>
              </w:rPr>
              <w:t>New Zealand Certificate in Aviation (Flight Attendant) (Level 4) with optional strand in Operator Specific Operational Flight Attending</w:t>
            </w:r>
            <w:r w:rsidRPr="00327B3C">
              <w:rPr>
                <w:rStyle w:val="cf01"/>
                <w:rFonts w:ascii="Arial" w:hAnsi="Arial" w:cs="Arial"/>
                <w:sz w:val="22"/>
                <w:szCs w:val="22"/>
              </w:rPr>
              <w:t xml:space="preserve"> [Ref: </w:t>
            </w:r>
            <w:r w:rsidR="00D23182">
              <w:rPr>
                <w:rStyle w:val="cf01"/>
                <w:rFonts w:ascii="Arial" w:hAnsi="Arial" w:cs="Arial"/>
                <w:sz w:val="22"/>
                <w:szCs w:val="22"/>
              </w:rPr>
              <w:t>2881</w:t>
            </w:r>
            <w:r w:rsidRPr="00327B3C">
              <w:rPr>
                <w:rStyle w:val="cf01"/>
                <w:rFonts w:ascii="Arial" w:hAnsi="Arial" w:cs="Arial"/>
                <w:sz w:val="22"/>
                <w:szCs w:val="22"/>
              </w:rPr>
              <w:t>].</w:t>
            </w:r>
          </w:p>
        </w:tc>
      </w:tr>
    </w:tbl>
    <w:p w:rsidRPr="00C17563" w:rsidR="003E42B4" w:rsidP="005136EB" w:rsidRDefault="003E42B4" w14:paraId="7795CD10" w14:textId="1B15114C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C17563" w:rsidR="00D70473" w:rsidP="005136EB" w:rsidRDefault="00D70473" w14:paraId="43BFD258" w14:textId="77777777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17563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17563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1756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17563">
        <w:rPr>
          <w:rFonts w:ascii="Arial" w:hAnsi="Arial" w:cs="Arial"/>
          <w:b/>
          <w:bCs/>
          <w:sz w:val="22"/>
          <w:szCs w:val="22"/>
        </w:rPr>
        <w:t xml:space="preserve"> me </w:t>
      </w:r>
      <w:proofErr w:type="spellStart"/>
      <w:r w:rsidRPr="00C17563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1756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17563">
        <w:rPr>
          <w:rFonts w:ascii="Arial" w:hAnsi="Arial" w:cs="Arial"/>
          <w:b/>
          <w:bCs/>
          <w:sz w:val="22"/>
          <w:szCs w:val="22"/>
        </w:rPr>
        <w:t xml:space="preserve"> | </w:t>
      </w:r>
      <w:r w:rsidRPr="00C17563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Pr="00C17563"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C17563" w:rsidR="00222548" w:rsidP="005136EB" w:rsidRDefault="00F50A6B" w14:paraId="6A465585" w14:textId="63B4891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C175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C17563" w:rsidR="00222548" w:rsidP="005136EB" w:rsidRDefault="00441A93" w14:paraId="22D22E13" w14:textId="006938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Pr="00C17563"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563"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C17563"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C17563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Pr="00C17563"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Pr="00C17563" w:rsidR="0022075E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:rsidRPr="00696340" w:rsidR="0022075E" w:rsidP="0025471E" w:rsidRDefault="00CA49E7" w14:paraId="69F7F8F9" w14:textId="201E9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96340">
              <w:rPr>
                <w:rFonts w:ascii="Arial" w:hAnsi="Arial" w:cs="Arial"/>
                <w:sz w:val="22"/>
                <w:szCs w:val="22"/>
              </w:rPr>
              <w:t>Identify</w:t>
            </w:r>
            <w:r w:rsidRPr="00696340" w:rsidR="00DD3507">
              <w:rPr>
                <w:rFonts w:ascii="Arial" w:hAnsi="Arial" w:cs="Arial"/>
                <w:sz w:val="22"/>
                <w:szCs w:val="22"/>
              </w:rPr>
              <w:t xml:space="preserve"> alcoholic and non-alcoholic beverages for service on board an aircraft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C17563" w:rsidR="0022075E" w:rsidP="0025471E" w:rsidRDefault="00CA49E7" w14:paraId="69174AB0" w14:textId="5A91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  <w:r w:rsidRPr="00EE73B6" w:rsidR="00EE73B6">
              <w:rPr>
                <w:rFonts w:ascii="Arial" w:hAnsi="Arial" w:cs="Arial"/>
                <w:sz w:val="22"/>
                <w:szCs w:val="22"/>
              </w:rPr>
              <w:t xml:space="preserve"> alcoholic beverages served on board an aircraft.</w:t>
            </w:r>
          </w:p>
        </w:tc>
      </w:tr>
      <w:tr w:rsidRPr="00C17563" w:rsidR="0022075E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696340" w:rsidR="0022075E" w:rsidP="0025471E" w:rsidRDefault="0022075E" w14:paraId="02DE507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7563" w:rsidR="0022075E" w:rsidP="0025471E" w:rsidRDefault="00CA49E7" w14:paraId="25C14982" w14:textId="22BC8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  <w:r w:rsidRPr="00DC28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28F9" w:rsidR="00DC28F9">
              <w:rPr>
                <w:rFonts w:ascii="Arial" w:hAnsi="Arial" w:cs="Arial"/>
                <w:sz w:val="22"/>
                <w:szCs w:val="22"/>
              </w:rPr>
              <w:t>non-alcoholic beverages served on board an aircraft.</w:t>
            </w:r>
          </w:p>
        </w:tc>
      </w:tr>
      <w:tr w:rsidRPr="00C17563" w:rsidR="0022075E" w:rsidTr="00707DDB" w14:paraId="35CAD44E" w14:textId="77777777">
        <w:trPr>
          <w:cantSplit/>
          <w:trHeight w:val="120"/>
          <w:tblHeader/>
        </w:trPr>
        <w:tc>
          <w:tcPr>
            <w:tcW w:w="4627" w:type="dxa"/>
            <w:vMerge/>
          </w:tcPr>
          <w:p w:rsidRPr="00696340" w:rsidR="0022075E" w:rsidP="0025471E" w:rsidRDefault="0022075E" w14:paraId="6E35C28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2DFE" w:rsidR="0022075E" w:rsidP="0025471E" w:rsidRDefault="0055325B" w14:paraId="1F73BA9D" w14:textId="3EF54C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  <w:r w:rsidRPr="00DC28F9" w:rsidR="00DC28F9">
              <w:rPr>
                <w:rFonts w:ascii="Arial" w:hAnsi="Arial" w:cs="Arial"/>
                <w:sz w:val="22"/>
                <w:szCs w:val="22"/>
              </w:rPr>
              <w:t xml:space="preserve"> an alcohol server’s responsibility on board an aircraft.</w:t>
            </w:r>
          </w:p>
        </w:tc>
      </w:tr>
      <w:tr w:rsidRPr="00C17563" w:rsidR="0001603D" w14:paraId="6AAD4CC2" w14:textId="77777777">
        <w:trPr>
          <w:cantSplit/>
          <w:trHeight w:val="275"/>
          <w:tblHeader/>
        </w:trPr>
        <w:tc>
          <w:tcPr>
            <w:tcW w:w="4627" w:type="dxa"/>
            <w:vMerge w:val="restart"/>
            <w:tcBorders>
              <w:top w:val="single" w:color="auto" w:sz="4" w:space="0"/>
            </w:tcBorders>
          </w:tcPr>
          <w:p w:rsidRPr="00696340" w:rsidR="0001603D" w:rsidP="0025471E" w:rsidRDefault="00DD3507" w14:paraId="05ACD3A1" w14:textId="26DE6C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96340">
              <w:rPr>
                <w:rFonts w:ascii="Arial" w:hAnsi="Arial" w:cs="Arial"/>
                <w:sz w:val="22"/>
                <w:szCs w:val="22"/>
              </w:rPr>
              <w:t>Provide food and beverage services on board an aircraft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C17563" w:rsidR="0001603D" w:rsidP="0025471E" w:rsidRDefault="00A2335F" w14:paraId="523F8A66" w14:textId="102323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2335F">
              <w:rPr>
                <w:rFonts w:ascii="Arial" w:hAnsi="Arial" w:cs="Arial"/>
                <w:sz w:val="22"/>
                <w:szCs w:val="22"/>
              </w:rPr>
              <w:t>Prepare food and trolleys for food and beverage service.</w:t>
            </w:r>
          </w:p>
        </w:tc>
      </w:tr>
      <w:tr w:rsidRPr="00C17563" w:rsidR="0001603D" w:rsidTr="00D661DC" w14:paraId="08F45A30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C17563" w:rsidR="0001603D" w:rsidP="0025471E" w:rsidRDefault="0001603D" w14:paraId="286E615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C17563" w:rsidR="0001603D" w:rsidP="0025471E" w:rsidRDefault="00653B13" w14:paraId="2D9A0667" w14:textId="008640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  <w:r w:rsidRPr="00A2335F" w:rsidR="00A2335F">
              <w:rPr>
                <w:rFonts w:ascii="Arial" w:hAnsi="Arial" w:cs="Arial"/>
                <w:sz w:val="22"/>
                <w:szCs w:val="22"/>
              </w:rPr>
              <w:t xml:space="preserve"> special meal requirements and delivery procedures.</w:t>
            </w:r>
          </w:p>
        </w:tc>
      </w:tr>
      <w:tr w:rsidRPr="00C17563" w:rsidR="0001603D" w:rsidTr="00D661DC" w14:paraId="49054C92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C17563" w:rsidR="0001603D" w:rsidP="0025471E" w:rsidRDefault="0001603D" w14:paraId="0E1DD4E7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D661DC" w:rsidR="0001603D" w:rsidP="0025471E" w:rsidRDefault="00A2335F" w14:paraId="297D5A7E" w14:textId="0530DB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2335F">
              <w:rPr>
                <w:rFonts w:ascii="Arial" w:hAnsi="Arial" w:cs="Arial"/>
                <w:sz w:val="22"/>
                <w:szCs w:val="22"/>
              </w:rPr>
              <w:t>Serve food and beverages to passengers.</w:t>
            </w:r>
          </w:p>
        </w:tc>
      </w:tr>
      <w:tr w:rsidRPr="00C17563" w:rsidR="0001603D" w:rsidTr="00D661DC" w14:paraId="196E799D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C17563" w:rsidR="0001603D" w:rsidP="0025471E" w:rsidRDefault="0001603D" w14:paraId="06DBDE4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D661DC" w:rsidR="0001603D" w:rsidP="0025471E" w:rsidRDefault="006C51D9" w14:paraId="3BE9F526" w14:textId="337EB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C51D9">
              <w:rPr>
                <w:rFonts w:ascii="Arial" w:hAnsi="Arial" w:cs="Arial"/>
                <w:sz w:val="22"/>
                <w:szCs w:val="22"/>
              </w:rPr>
              <w:t>Clear used trays, items, and waste from food and beverage service to passengers.</w:t>
            </w:r>
          </w:p>
        </w:tc>
      </w:tr>
      <w:tr w:rsidRPr="00C17563" w:rsidR="0001603D" w:rsidTr="00DC0F21" w14:paraId="3FACF386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C17563" w:rsidR="0001603D" w:rsidP="0025471E" w:rsidRDefault="0001603D" w14:paraId="157E4F5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D661DC" w:rsidR="0001603D" w:rsidP="0025471E" w:rsidRDefault="006C51D9" w14:paraId="29B5D4AE" w14:textId="521F6B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C51D9">
              <w:rPr>
                <w:rFonts w:ascii="Arial" w:hAnsi="Arial" w:cs="Arial"/>
                <w:sz w:val="22"/>
                <w:szCs w:val="22"/>
              </w:rPr>
              <w:t>Complete stocktaking and documentation procedures following food and beverage service.</w:t>
            </w:r>
          </w:p>
        </w:tc>
      </w:tr>
      <w:tr w:rsidRPr="00C17563" w:rsidR="003E28A4" w:rsidTr="000A0E69" w14:paraId="0FE212BF" w14:textId="77777777">
        <w:trPr>
          <w:cantSplit/>
          <w:trHeight w:val="275"/>
          <w:tblHeader/>
        </w:trPr>
        <w:tc>
          <w:tcPr>
            <w:tcW w:w="4627" w:type="dxa"/>
            <w:vMerge w:val="restart"/>
          </w:tcPr>
          <w:p w:rsidRPr="00696340" w:rsidR="003E28A4" w:rsidP="0025471E" w:rsidRDefault="0016363D" w14:paraId="51E62D6B" w14:textId="28E3D7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96340">
              <w:rPr>
                <w:rFonts w:ascii="Arial" w:hAnsi="Arial" w:cs="Arial"/>
                <w:sz w:val="22"/>
                <w:szCs w:val="22"/>
              </w:rPr>
              <w:t>C</w:t>
            </w:r>
            <w:r w:rsidRPr="00696340" w:rsidR="003E28A4">
              <w:rPr>
                <w:rFonts w:ascii="Arial" w:hAnsi="Arial" w:cs="Arial"/>
                <w:sz w:val="22"/>
                <w:szCs w:val="22"/>
              </w:rPr>
              <w:t>omply with food hygiene requirements on board an aircraft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3E28A4" w:rsidR="003E28A4" w:rsidP="003E28A4" w:rsidRDefault="003E28A4" w14:paraId="06694754" w14:textId="75BC6C4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E28A4">
              <w:rPr>
                <w:rFonts w:ascii="Arial" w:hAnsi="Arial" w:cs="Arial"/>
                <w:sz w:val="22"/>
                <w:szCs w:val="22"/>
              </w:rPr>
              <w:t>Maintain personal hygiene when handling food for distribution to passengers and crew.</w:t>
            </w:r>
          </w:p>
        </w:tc>
      </w:tr>
      <w:tr w:rsidRPr="00C17563" w:rsidR="003E28A4" w:rsidTr="000A0E69" w14:paraId="2EFC99CA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0A0E69" w:rsidR="003E28A4" w:rsidP="001E48BD" w:rsidRDefault="003E28A4" w14:paraId="01A8616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3E28A4" w:rsidR="003E28A4" w:rsidP="001E7C45" w:rsidRDefault="0016363D" w14:paraId="33ADD622" w14:textId="04AE69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  <w:r w:rsidRPr="003E28A4" w:rsidR="003E28A4">
              <w:rPr>
                <w:rFonts w:ascii="Arial" w:hAnsi="Arial" w:cs="Arial"/>
                <w:sz w:val="22"/>
                <w:szCs w:val="22"/>
              </w:rPr>
              <w:t xml:space="preserve"> hygienic storage and preparation of food for consumption by passengers and crew.</w:t>
            </w:r>
          </w:p>
        </w:tc>
      </w:tr>
      <w:tr w:rsidRPr="00C17563" w:rsidR="003E28A4" w:rsidTr="000A0E69" w14:paraId="7BDF19C6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0A0E69" w:rsidR="003E28A4" w:rsidP="001E48BD" w:rsidRDefault="003E28A4" w14:paraId="577458A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3E28A4" w:rsidR="003E28A4" w:rsidP="001E7C45" w:rsidRDefault="0016363D" w14:paraId="257B0798" w14:textId="628809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  <w:r w:rsidRPr="003E28A4" w:rsidR="003E28A4">
              <w:rPr>
                <w:rFonts w:ascii="Arial" w:hAnsi="Arial" w:cs="Arial"/>
                <w:sz w:val="22"/>
                <w:szCs w:val="22"/>
              </w:rPr>
              <w:t xml:space="preserve"> micro-organisms that cause food spoilage, and symptoms of associated food poisoning.</w:t>
            </w:r>
          </w:p>
        </w:tc>
      </w:tr>
      <w:tr w:rsidRPr="00C17563" w:rsidR="003E28A4" w:rsidTr="000A0E69" w14:paraId="35A59E34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0A0E69" w:rsidR="003E28A4" w:rsidP="001E48BD" w:rsidRDefault="003E28A4" w14:paraId="7B9B1E2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3E28A4" w:rsidR="003E28A4" w:rsidP="001E7C45" w:rsidRDefault="003E28A4" w14:paraId="08E0DDB2" w14:textId="2DC2D1F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E28A4">
              <w:rPr>
                <w:rFonts w:ascii="Arial" w:hAnsi="Arial" w:cs="Arial"/>
                <w:sz w:val="22"/>
                <w:szCs w:val="22"/>
              </w:rPr>
              <w:t>Explain methods to control food spoilage during delays to service delivery.</w:t>
            </w:r>
          </w:p>
        </w:tc>
      </w:tr>
    </w:tbl>
    <w:p w:rsidR="007605BF" w:rsidP="003A440C" w:rsidRDefault="007605BF" w14:paraId="383A8D83" w14:textId="7777777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D629E" w:rsidP="003A440C" w:rsidRDefault="00BD629E" w14:paraId="0FEF7B49" w14:textId="7777777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9335A" w:rsidP="003A440C" w:rsidRDefault="0099335A" w14:paraId="46D40224" w14:textId="15FA23C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C17563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Pr="00C17563" w:rsidR="0099335A" w:rsidP="00827FBF" w:rsidRDefault="0099335A" w14:paraId="01D0EB00" w14:textId="4E630030">
      <w:pPr>
        <w:spacing w:line="240" w:lineRule="auto"/>
        <w:rPr>
          <w:rFonts w:ascii="Arial" w:hAnsi="Arial" w:cs="Arial"/>
          <w:sz w:val="22"/>
          <w:szCs w:val="22"/>
        </w:rPr>
      </w:pPr>
      <w:r w:rsidRPr="00C17563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BD53C5" w:rsidP="00827FBF" w:rsidRDefault="00E31F22" w14:paraId="3F434D1A" w14:textId="48BBEE6C">
      <w:pPr>
        <w:spacing w:line="240" w:lineRule="auto"/>
        <w:rPr>
          <w:rFonts w:ascii="Arial" w:hAnsi="Arial" w:cs="Arial"/>
          <w:sz w:val="22"/>
          <w:szCs w:val="22"/>
        </w:rPr>
      </w:pPr>
      <w:r w:rsidRPr="00BD53C5">
        <w:rPr>
          <w:rFonts w:ascii="Arial" w:hAnsi="Arial" w:cs="Arial"/>
          <w:sz w:val="22"/>
          <w:szCs w:val="22"/>
        </w:rPr>
        <w:t xml:space="preserve">Enterprise procedures refer to the expected performance required by the enterprise in which credit for this </w:t>
      </w:r>
      <w:r w:rsidR="009C637F">
        <w:rPr>
          <w:rFonts w:ascii="Arial" w:hAnsi="Arial" w:cs="Arial"/>
          <w:sz w:val="22"/>
          <w:szCs w:val="22"/>
        </w:rPr>
        <w:t>skill</w:t>
      </w:r>
      <w:r w:rsidRPr="00BD53C5">
        <w:rPr>
          <w:rFonts w:ascii="Arial" w:hAnsi="Arial" w:cs="Arial"/>
          <w:sz w:val="22"/>
          <w:szCs w:val="22"/>
        </w:rPr>
        <w:t xml:space="preserve"> standard is being sought.  Such performance may be specified in enterprise procedures as indicated in manuals, guidelines, checklists, information bulletins, and Civil Aviation Authority of New Zealand (CAA) documentation.</w:t>
      </w:r>
    </w:p>
    <w:p w:rsidR="00CC7552" w:rsidP="00B81854" w:rsidRDefault="00135009" w14:paraId="197CB014" w14:textId="2B8FFCB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Learning outcome 2 assessment </w:t>
      </w:r>
      <w:r w:rsidR="002F3129">
        <w:rPr>
          <w:rFonts w:ascii="Arial" w:hAnsi="Arial" w:cs="Arial"/>
          <w:sz w:val="22"/>
          <w:szCs w:val="22"/>
        </w:rPr>
        <w:t xml:space="preserve">criteria must comply with </w:t>
      </w:r>
      <w:r w:rsidRPr="005F58DC" w:rsidR="005F58DC">
        <w:rPr>
          <w:rFonts w:ascii="Arial" w:hAnsi="Arial" w:cs="Arial"/>
          <w:sz w:val="22"/>
          <w:szCs w:val="22"/>
        </w:rPr>
        <w:t>Sale and Supply of Alcohol Act 2012; Food Act 2014; Sale and Supply of Alcohol Regulations 2013; and their subsequent amendments.</w:t>
      </w:r>
    </w:p>
    <w:p w:rsidRPr="005C7FFC" w:rsidR="007F7E39" w:rsidP="00B81854" w:rsidRDefault="007F7E39" w14:paraId="4EE1E750" w14:textId="3E8B9059">
      <w:pPr>
        <w:spacing w:line="240" w:lineRule="auto"/>
        <w:rPr>
          <w:rFonts w:ascii="Arial" w:hAnsi="Arial" w:cs="Arial"/>
          <w:sz w:val="22"/>
          <w:szCs w:val="22"/>
        </w:rPr>
      </w:pPr>
      <w:r w:rsidRPr="00567746">
        <w:rPr>
          <w:rFonts w:ascii="Arial" w:hAnsi="Arial" w:cs="Arial"/>
          <w:sz w:val="22"/>
          <w:szCs w:val="22"/>
        </w:rPr>
        <w:t>Only aircraft serving alcohol on domestic routes are required to be licensed premises.</w:t>
      </w:r>
    </w:p>
    <w:p w:rsidR="005C7FFC" w:rsidP="00B81854" w:rsidRDefault="005C7FFC" w14:paraId="504A0AC9" w14:textId="15A2245C">
      <w:pPr>
        <w:spacing w:line="240" w:lineRule="auto"/>
        <w:rPr>
          <w:rFonts w:ascii="Arial" w:hAnsi="Arial" w:cs="Arial"/>
          <w:sz w:val="22"/>
          <w:szCs w:val="22"/>
        </w:rPr>
      </w:pPr>
      <w:r w:rsidRPr="00567746">
        <w:rPr>
          <w:rFonts w:ascii="Arial" w:hAnsi="Arial" w:cs="Arial"/>
          <w:sz w:val="22"/>
          <w:szCs w:val="22"/>
        </w:rPr>
        <w:t>Evidence for this skill standard may be obtained in an aircraft and/or a fully operational cabin trainer suitable for all aspects of flight attendant training.</w:t>
      </w:r>
    </w:p>
    <w:p w:rsidR="00BD53C5" w:rsidP="00B81854" w:rsidRDefault="000F74A6" w14:paraId="2EA245AA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BD53C5">
        <w:rPr>
          <w:rFonts w:ascii="Arial" w:hAnsi="Arial" w:cs="Arial"/>
          <w:sz w:val="22"/>
          <w:szCs w:val="22"/>
        </w:rPr>
        <w:t xml:space="preserve">All activities relevant to this standard must reflect </w:t>
      </w:r>
      <w:proofErr w:type="spellStart"/>
      <w:r w:rsidRPr="00BD53C5">
        <w:rPr>
          <w:rFonts w:ascii="Arial" w:hAnsi="Arial" w:cs="Arial"/>
          <w:sz w:val="22"/>
          <w:szCs w:val="22"/>
        </w:rPr>
        <w:t>ngā</w:t>
      </w:r>
      <w:proofErr w:type="spellEnd"/>
      <w:r w:rsidRPr="00BD53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53C5">
        <w:rPr>
          <w:rFonts w:ascii="Arial" w:hAnsi="Arial" w:cs="Arial"/>
          <w:sz w:val="22"/>
          <w:szCs w:val="22"/>
        </w:rPr>
        <w:t>kaupapa</w:t>
      </w:r>
      <w:proofErr w:type="spellEnd"/>
      <w:r w:rsidRPr="00BD53C5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D53C5">
        <w:rPr>
          <w:rFonts w:ascii="Arial" w:hAnsi="Arial" w:cs="Arial"/>
          <w:sz w:val="22"/>
          <w:szCs w:val="22"/>
        </w:rPr>
        <w:t>te</w:t>
      </w:r>
      <w:proofErr w:type="spellEnd"/>
      <w:r w:rsidRPr="00BD53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53C5">
        <w:rPr>
          <w:rFonts w:ascii="Arial" w:hAnsi="Arial" w:cs="Arial"/>
          <w:sz w:val="22"/>
          <w:szCs w:val="22"/>
        </w:rPr>
        <w:t>Tiriti</w:t>
      </w:r>
      <w:proofErr w:type="spellEnd"/>
      <w:r w:rsidRPr="00BD53C5">
        <w:rPr>
          <w:rFonts w:ascii="Arial" w:hAnsi="Arial" w:cs="Arial"/>
          <w:sz w:val="22"/>
          <w:szCs w:val="22"/>
        </w:rPr>
        <w:t xml:space="preserve"> o Waitangi (the principles of the Treaty of Waitangi).</w:t>
      </w:r>
    </w:p>
    <w:p w:rsidRPr="00BD53C5" w:rsidR="000F74A6" w:rsidP="00B81854" w:rsidRDefault="000F74A6" w14:paraId="083D57E6" w14:textId="19A01DC1">
      <w:pPr>
        <w:spacing w:line="240" w:lineRule="auto"/>
        <w:rPr>
          <w:rFonts w:ascii="Arial" w:hAnsi="Arial" w:cs="Arial"/>
          <w:sz w:val="22"/>
          <w:szCs w:val="22"/>
        </w:rPr>
      </w:pPr>
      <w:r w:rsidRPr="00BD53C5">
        <w:rPr>
          <w:rFonts w:ascii="Arial" w:hAnsi="Arial" w:cs="Arial"/>
          <w:sz w:val="22"/>
          <w:szCs w:val="22"/>
        </w:rPr>
        <w:t>All activities must, as relevant to candidates and/or this standard, reflect the</w:t>
      </w:r>
      <w:r w:rsidRPr="00BD53C5">
        <w:rPr>
          <w:rStyle w:val="public-draftstyledefault-block"/>
          <w:rFonts w:ascii="Arial" w:hAnsi="Arial" w:cs="Arial"/>
          <w:sz w:val="22"/>
          <w:szCs w:val="22"/>
          <w:bdr w:val="none" w:color="auto" w:sz="0" w:space="0" w:frame="1"/>
        </w:rPr>
        <w:t xml:space="preserve"> peoples of the Pacific and other cultures, and their world views.</w:t>
      </w:r>
    </w:p>
    <w:p w:rsidRPr="00C17563" w:rsidR="00554D79" w:rsidP="005136EB" w:rsidRDefault="00554D79" w14:paraId="23BB48A1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C17563" w:rsidR="0099335A" w:rsidP="005136EB" w:rsidRDefault="0099335A" w14:paraId="49525274" w14:textId="763212A4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C1756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C1756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C1756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C1756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C17563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Pr="00C17563" w:rsidR="00232403" w:rsidP="005136EB" w:rsidRDefault="0099335A" w14:paraId="07454F67" w14:textId="7E0A172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17563">
        <w:rPr>
          <w:rFonts w:ascii="Arial" w:hAnsi="Arial" w:cs="Arial"/>
          <w:sz w:val="22"/>
          <w:szCs w:val="22"/>
        </w:rPr>
        <w:t>Achieved</w:t>
      </w:r>
    </w:p>
    <w:p w:rsidRPr="00C17563" w:rsidR="00EE3C4A" w:rsidP="005136EB" w:rsidRDefault="00EE3C4A" w14:paraId="0CBA58A0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C17563" w:rsidR="0099335A" w:rsidP="005136EB" w:rsidRDefault="0099335A" w14:paraId="26758BEB" w14:textId="06856F65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C17563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E3621B" w:rsidP="00385E50" w:rsidRDefault="00E3621B" w14:paraId="6851B9E7" w14:textId="77777777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E4A30" w:rsidP="001A5E67" w:rsidRDefault="00291512" w14:paraId="58724CA3" w14:textId="4C2BDA35">
      <w:p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>Alcoholic and non-alcoholic b</w:t>
      </w:r>
      <w:r w:rsidRPr="001A5E67" w:rsidR="00FE4A30">
        <w:rPr>
          <w:rFonts w:ascii="Arial" w:hAnsi="Arial" w:cs="Arial"/>
          <w:color w:val="000000" w:themeColor="text1"/>
          <w:sz w:val="22"/>
          <w:szCs w:val="22"/>
        </w:rPr>
        <w:t>everage</w:t>
      </w:r>
      <w:r w:rsidRPr="001A5E67">
        <w:rPr>
          <w:rFonts w:ascii="Arial" w:hAnsi="Arial" w:cs="Arial"/>
          <w:color w:val="000000" w:themeColor="text1"/>
          <w:sz w:val="22"/>
          <w:szCs w:val="22"/>
        </w:rPr>
        <w:t xml:space="preserve"> services </w:t>
      </w:r>
      <w:r w:rsidRPr="001A5E67" w:rsidR="00FE4A30">
        <w:rPr>
          <w:rFonts w:ascii="Arial" w:hAnsi="Arial" w:cs="Arial"/>
          <w:color w:val="000000" w:themeColor="text1"/>
          <w:sz w:val="22"/>
          <w:szCs w:val="22"/>
        </w:rPr>
        <w:t xml:space="preserve">on board </w:t>
      </w:r>
    </w:p>
    <w:p w:rsidRPr="001A5E67" w:rsidR="001A5E67" w:rsidP="001A5E67" w:rsidRDefault="001A5E67" w14:paraId="7E21BAC9" w14:textId="77777777">
      <w:p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1A5E67" w:rsidR="00573BFD" w:rsidP="001A5E67" w:rsidRDefault="00702A91" w14:paraId="507CE143" w14:textId="29B323D4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>Knowledge of a</w:t>
      </w:r>
      <w:r w:rsidRPr="001A5E67" w:rsidR="007C1CE9">
        <w:rPr>
          <w:rFonts w:ascii="Arial" w:hAnsi="Arial" w:cs="Arial"/>
          <w:color w:val="000000" w:themeColor="text1"/>
          <w:sz w:val="22"/>
          <w:szCs w:val="22"/>
        </w:rPr>
        <w:t xml:space="preserve">lcohol beverages may include </w:t>
      </w:r>
      <w:r w:rsidRPr="001A5E67" w:rsidR="00573BFD">
        <w:rPr>
          <w:rFonts w:ascii="Arial" w:hAnsi="Arial" w:cs="Arial"/>
          <w:color w:val="000000" w:themeColor="text1"/>
          <w:sz w:val="22"/>
          <w:szCs w:val="22"/>
        </w:rPr>
        <w:t xml:space="preserve">but is not limited to </w:t>
      </w:r>
      <w:r w:rsidRPr="001A5E67" w:rsidR="007C1CE9">
        <w:rPr>
          <w:rFonts w:ascii="Arial" w:hAnsi="Arial" w:cs="Arial"/>
          <w:color w:val="000000" w:themeColor="text1"/>
          <w:sz w:val="22"/>
          <w:szCs w:val="22"/>
        </w:rPr>
        <w:t>beer, liqueurs, spirits, wine</w:t>
      </w:r>
      <w:r w:rsidRPr="001A5E67" w:rsidR="00573BFD">
        <w:rPr>
          <w:rFonts w:ascii="Arial" w:hAnsi="Arial" w:cs="Arial"/>
          <w:color w:val="000000" w:themeColor="text1"/>
          <w:sz w:val="22"/>
          <w:szCs w:val="22"/>
        </w:rPr>
        <w:t xml:space="preserve">. Refer to </w:t>
      </w:r>
      <w:r w:rsidRPr="001A5E67" w:rsidR="0032152C">
        <w:rPr>
          <w:rFonts w:ascii="Arial" w:hAnsi="Arial" w:cs="Arial"/>
          <w:color w:val="000000" w:themeColor="text1"/>
          <w:sz w:val="22"/>
          <w:szCs w:val="22"/>
        </w:rPr>
        <w:t>enterprise procedures</w:t>
      </w:r>
      <w:r w:rsidRPr="001A5E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5E67" w:rsidR="00CD2998">
        <w:rPr>
          <w:rFonts w:ascii="Arial" w:hAnsi="Arial" w:cs="Arial"/>
          <w:color w:val="000000" w:themeColor="text1"/>
          <w:sz w:val="22"/>
          <w:szCs w:val="22"/>
        </w:rPr>
        <w:t xml:space="preserve">for specific information. </w:t>
      </w:r>
    </w:p>
    <w:p w:rsidR="001A5E67" w:rsidP="001A5E67" w:rsidRDefault="00CA06D2" w14:paraId="01D90B16" w14:textId="4B9D9FB4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 xml:space="preserve">Non-alcoholic beverages may include </w:t>
      </w:r>
      <w:r w:rsidRPr="001A5E67" w:rsidR="00F81DDA">
        <w:rPr>
          <w:rFonts w:ascii="Arial" w:hAnsi="Arial" w:cs="Arial"/>
          <w:color w:val="000000" w:themeColor="text1"/>
          <w:sz w:val="22"/>
          <w:szCs w:val="22"/>
        </w:rPr>
        <w:t>soft drinks, mineral water, fruit juices, tea, coffee</w:t>
      </w:r>
      <w:r w:rsidRPr="001A5E67" w:rsidR="00CD2998">
        <w:rPr>
          <w:rFonts w:ascii="Arial" w:hAnsi="Arial" w:cs="Arial"/>
          <w:color w:val="000000" w:themeColor="text1"/>
          <w:sz w:val="22"/>
          <w:szCs w:val="22"/>
        </w:rPr>
        <w:t>. Refer to enterprise procedures for specific information.</w:t>
      </w:r>
    </w:p>
    <w:p w:rsidR="001A5E67" w:rsidP="001A5E67" w:rsidRDefault="003F1734" w14:paraId="6B68B7FB" w14:textId="128E740B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>Mixers available generally include lemon lime, club soda, tonic,</w:t>
      </w:r>
      <w:r w:rsidRPr="001A5E67" w:rsidR="001009C6">
        <w:rPr>
          <w:rFonts w:ascii="Arial" w:hAnsi="Arial" w:cs="Arial"/>
          <w:color w:val="000000" w:themeColor="text1"/>
          <w:sz w:val="22"/>
          <w:szCs w:val="22"/>
        </w:rPr>
        <w:t xml:space="preserve"> sparkling water.</w:t>
      </w:r>
      <w:r w:rsidRPr="001A5E67" w:rsidR="00FB032D">
        <w:rPr>
          <w:rFonts w:ascii="Arial" w:hAnsi="Arial" w:cs="Arial"/>
          <w:color w:val="000000" w:themeColor="text1"/>
          <w:sz w:val="22"/>
          <w:szCs w:val="22"/>
        </w:rPr>
        <w:t xml:space="preserve"> Refer to enterprise procedures for specific information.</w:t>
      </w:r>
    </w:p>
    <w:p w:rsidRPr="001A5E67" w:rsidR="00FC1C2E" w:rsidP="001A5E67" w:rsidRDefault="00FC1C2E" w14:paraId="27D0330B" w14:textId="345C2682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 xml:space="preserve">Storage </w:t>
      </w:r>
      <w:r w:rsidRPr="001A5E67" w:rsidR="00012B9D">
        <w:rPr>
          <w:rFonts w:ascii="Arial" w:hAnsi="Arial" w:cs="Arial"/>
          <w:color w:val="000000" w:themeColor="text1"/>
          <w:sz w:val="22"/>
          <w:szCs w:val="22"/>
        </w:rPr>
        <w:t xml:space="preserve">equipment onboard includes </w:t>
      </w:r>
      <w:r w:rsidRPr="001A5E67" w:rsidR="00F81E02">
        <w:rPr>
          <w:rFonts w:ascii="Arial" w:hAnsi="Arial" w:cs="Arial"/>
          <w:color w:val="000000" w:themeColor="text1"/>
          <w:sz w:val="22"/>
          <w:szCs w:val="22"/>
        </w:rPr>
        <w:t xml:space="preserve">food and beverage carts, </w:t>
      </w:r>
      <w:r w:rsidRPr="001A5E67" w:rsidR="001157E0">
        <w:rPr>
          <w:rFonts w:ascii="Arial" w:hAnsi="Arial" w:cs="Arial"/>
          <w:color w:val="000000" w:themeColor="text1"/>
          <w:sz w:val="22"/>
          <w:szCs w:val="22"/>
        </w:rPr>
        <w:t>atlas box</w:t>
      </w:r>
      <w:r w:rsidRPr="001A5E67" w:rsidR="004713A3">
        <w:rPr>
          <w:rFonts w:ascii="Arial" w:hAnsi="Arial" w:cs="Arial"/>
          <w:color w:val="000000" w:themeColor="text1"/>
          <w:sz w:val="22"/>
          <w:szCs w:val="22"/>
        </w:rPr>
        <w:t>es</w:t>
      </w:r>
      <w:r w:rsidRPr="001A5E67" w:rsidR="001157E0">
        <w:rPr>
          <w:rFonts w:ascii="Arial" w:hAnsi="Arial" w:cs="Arial"/>
          <w:color w:val="000000" w:themeColor="text1"/>
          <w:sz w:val="22"/>
          <w:szCs w:val="22"/>
        </w:rPr>
        <w:t xml:space="preserve"> and overhead compart</w:t>
      </w:r>
      <w:r w:rsidRPr="001A5E67" w:rsidR="00BF3040">
        <w:rPr>
          <w:rFonts w:ascii="Arial" w:hAnsi="Arial" w:cs="Arial"/>
          <w:color w:val="000000" w:themeColor="text1"/>
          <w:sz w:val="22"/>
          <w:szCs w:val="22"/>
        </w:rPr>
        <w:t xml:space="preserve">ments. </w:t>
      </w:r>
    </w:p>
    <w:p w:rsidRPr="004C6153" w:rsidR="00B33532" w:rsidP="001A5E67" w:rsidRDefault="00FD481E" w14:paraId="59982B4E" w14:textId="72A96D87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Alcohol consumption onboard an aircraft</w:t>
      </w:r>
      <w:r w:rsidR="00BE3647">
        <w:rPr>
          <w:rFonts w:ascii="Arial" w:hAnsi="Arial" w:cs="Arial"/>
          <w:color w:val="000000" w:themeColor="text1"/>
          <w:sz w:val="22"/>
          <w:szCs w:val="22"/>
        </w:rPr>
        <w:t xml:space="preserve"> e.g.</w:t>
      </w:r>
      <w:r w:rsidR="00276E78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BE3647">
        <w:rPr>
          <w:rFonts w:ascii="Arial" w:hAnsi="Arial" w:cs="Arial"/>
          <w:color w:val="000000" w:themeColor="text1"/>
          <w:sz w:val="22"/>
          <w:szCs w:val="22"/>
        </w:rPr>
        <w:t>lcohol in carryon bags</w:t>
      </w:r>
      <w:r w:rsidR="004C6153">
        <w:rPr>
          <w:rFonts w:ascii="Arial" w:hAnsi="Arial" w:cs="Arial"/>
          <w:color w:val="000000" w:themeColor="text1"/>
          <w:sz w:val="22"/>
          <w:szCs w:val="22"/>
        </w:rPr>
        <w:t>, d</w:t>
      </w:r>
      <w:r w:rsidRPr="004C6153">
        <w:rPr>
          <w:rFonts w:ascii="Arial" w:hAnsi="Arial" w:cs="Arial"/>
          <w:color w:val="000000" w:themeColor="text1"/>
          <w:sz w:val="22"/>
          <w:szCs w:val="22"/>
        </w:rPr>
        <w:t>rinking your own alcohol</w:t>
      </w:r>
      <w:r w:rsidRPr="004C6153" w:rsidR="00B33532">
        <w:rPr>
          <w:rFonts w:ascii="Arial" w:hAnsi="Arial" w:cs="Arial"/>
          <w:color w:val="000000" w:themeColor="text1"/>
          <w:sz w:val="22"/>
          <w:szCs w:val="22"/>
        </w:rPr>
        <w:t xml:space="preserve"> in-flight</w:t>
      </w:r>
      <w:r w:rsidR="004C6153">
        <w:rPr>
          <w:rFonts w:ascii="Arial" w:hAnsi="Arial" w:cs="Arial"/>
          <w:color w:val="000000" w:themeColor="text1"/>
          <w:sz w:val="22"/>
          <w:szCs w:val="22"/>
        </w:rPr>
        <w:t>, g</w:t>
      </w:r>
      <w:r w:rsidRPr="004C6153" w:rsidR="00B33532">
        <w:rPr>
          <w:rFonts w:ascii="Arial" w:hAnsi="Arial" w:cs="Arial"/>
          <w:color w:val="000000" w:themeColor="text1"/>
          <w:sz w:val="22"/>
          <w:szCs w:val="22"/>
        </w:rPr>
        <w:t>etting intoxicated on a flight</w:t>
      </w:r>
      <w:r w:rsidR="004C6153">
        <w:rPr>
          <w:rFonts w:ascii="Arial" w:hAnsi="Arial" w:cs="Arial"/>
          <w:color w:val="000000" w:themeColor="text1"/>
          <w:sz w:val="22"/>
          <w:szCs w:val="22"/>
        </w:rPr>
        <w:t>, a</w:t>
      </w:r>
      <w:r w:rsidRPr="004C6153" w:rsidR="00B33532">
        <w:rPr>
          <w:rFonts w:ascii="Arial" w:hAnsi="Arial" w:cs="Arial"/>
          <w:color w:val="000000" w:themeColor="text1"/>
          <w:sz w:val="22"/>
          <w:szCs w:val="22"/>
        </w:rPr>
        <w:t>lcohol policies on international and domestic flights</w:t>
      </w:r>
      <w:r w:rsidR="004C61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4C6153" w:rsidR="00B335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Pr="005A37BA" w:rsidR="00205279" w:rsidP="001A5E67" w:rsidRDefault="00007973" w14:paraId="2597FBC1" w14:textId="4A96B679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Alcohol effects</w:t>
      </w:r>
      <w:r w:rsidR="004C6153">
        <w:rPr>
          <w:rFonts w:ascii="Arial" w:hAnsi="Arial" w:cs="Arial"/>
          <w:color w:val="000000" w:themeColor="text1"/>
          <w:sz w:val="22"/>
          <w:szCs w:val="22"/>
        </w:rPr>
        <w:t xml:space="preserve"> e.g. </w:t>
      </w:r>
      <w:r w:rsidR="00427173">
        <w:rPr>
          <w:rFonts w:ascii="Arial" w:hAnsi="Arial" w:cs="Arial"/>
          <w:color w:val="000000" w:themeColor="text1"/>
          <w:sz w:val="22"/>
          <w:szCs w:val="22"/>
        </w:rPr>
        <w:t>a</w:t>
      </w:r>
      <w:r w:rsidRPr="004C6153">
        <w:rPr>
          <w:rFonts w:ascii="Arial" w:hAnsi="Arial" w:cs="Arial"/>
          <w:color w:val="000000" w:themeColor="text1"/>
          <w:sz w:val="22"/>
          <w:szCs w:val="22"/>
        </w:rPr>
        <w:t>lcohol absorption in the body</w:t>
      </w:r>
      <w:r w:rsidR="005A37BA">
        <w:rPr>
          <w:rFonts w:ascii="Arial" w:hAnsi="Arial" w:cs="Arial"/>
          <w:color w:val="000000" w:themeColor="text1"/>
          <w:sz w:val="22"/>
          <w:szCs w:val="22"/>
        </w:rPr>
        <w:t>, m</w:t>
      </w:r>
      <w:r w:rsidRPr="005A37BA" w:rsidR="00205279">
        <w:rPr>
          <w:rFonts w:ascii="Arial" w:hAnsi="Arial" w:cs="Arial"/>
          <w:color w:val="000000" w:themeColor="text1"/>
          <w:sz w:val="22"/>
          <w:szCs w:val="22"/>
        </w:rPr>
        <w:t>etabolism of alcohol</w:t>
      </w:r>
      <w:r w:rsidR="005A37BA">
        <w:rPr>
          <w:rFonts w:ascii="Arial" w:hAnsi="Arial" w:cs="Arial"/>
          <w:color w:val="000000" w:themeColor="text1"/>
          <w:sz w:val="22"/>
          <w:szCs w:val="22"/>
        </w:rPr>
        <w:t>, b</w:t>
      </w:r>
      <w:r w:rsidRPr="005A37BA" w:rsidR="001C1A03">
        <w:rPr>
          <w:rFonts w:ascii="Arial" w:hAnsi="Arial" w:cs="Arial"/>
          <w:color w:val="000000" w:themeColor="text1"/>
          <w:sz w:val="22"/>
          <w:szCs w:val="22"/>
        </w:rPr>
        <w:t>ehavioural effects</w:t>
      </w:r>
      <w:r w:rsidR="005A37BA">
        <w:rPr>
          <w:rFonts w:ascii="Arial" w:hAnsi="Arial" w:cs="Arial"/>
          <w:color w:val="000000" w:themeColor="text1"/>
          <w:sz w:val="22"/>
          <w:szCs w:val="22"/>
        </w:rPr>
        <w:t>.</w:t>
      </w:r>
      <w:r w:rsidRPr="005A37BA" w:rsidR="001C1A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Pr="005A37BA" w:rsidR="00BF466F" w:rsidP="001A5E67" w:rsidRDefault="00A85C7E" w14:paraId="1655161A" w14:textId="1061F1C5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Intoxication of passengers on-board</w:t>
      </w:r>
      <w:r w:rsidR="005A37BA">
        <w:rPr>
          <w:rFonts w:ascii="Arial" w:hAnsi="Arial" w:cs="Arial"/>
          <w:color w:val="000000" w:themeColor="text1"/>
          <w:sz w:val="22"/>
          <w:szCs w:val="22"/>
        </w:rPr>
        <w:t xml:space="preserve"> e.g. u</w:t>
      </w:r>
      <w:r w:rsidRPr="005A37BA" w:rsidR="00755638">
        <w:rPr>
          <w:rFonts w:ascii="Arial" w:hAnsi="Arial" w:cs="Arial"/>
          <w:color w:val="000000" w:themeColor="text1"/>
          <w:sz w:val="22"/>
          <w:szCs w:val="22"/>
        </w:rPr>
        <w:t>nderstanding the consequences of intoxicated passengers</w:t>
      </w:r>
      <w:r w:rsidR="005A37BA">
        <w:rPr>
          <w:rFonts w:ascii="Arial" w:hAnsi="Arial" w:cs="Arial"/>
          <w:color w:val="000000" w:themeColor="text1"/>
          <w:sz w:val="22"/>
          <w:szCs w:val="22"/>
        </w:rPr>
        <w:t>, r</w:t>
      </w:r>
      <w:r w:rsidRPr="005A37BA" w:rsidR="00755638">
        <w:rPr>
          <w:rFonts w:ascii="Arial" w:hAnsi="Arial" w:cs="Arial"/>
          <w:color w:val="000000" w:themeColor="text1"/>
          <w:sz w:val="22"/>
          <w:szCs w:val="22"/>
        </w:rPr>
        <w:t>oot causes of intoxication on board</w:t>
      </w:r>
      <w:r w:rsidR="005A37BA">
        <w:rPr>
          <w:rFonts w:ascii="Arial" w:hAnsi="Arial" w:cs="Arial"/>
          <w:color w:val="000000" w:themeColor="text1"/>
          <w:sz w:val="22"/>
          <w:szCs w:val="22"/>
        </w:rPr>
        <w:t>, i</w:t>
      </w:r>
      <w:r w:rsidRPr="005A37BA" w:rsidR="00755638">
        <w:rPr>
          <w:rFonts w:ascii="Arial" w:hAnsi="Arial" w:cs="Arial"/>
          <w:color w:val="000000" w:themeColor="text1"/>
          <w:sz w:val="22"/>
          <w:szCs w:val="22"/>
        </w:rPr>
        <w:t>mplications for safety and security</w:t>
      </w:r>
      <w:r w:rsidR="003B64CF">
        <w:rPr>
          <w:rFonts w:ascii="Arial" w:hAnsi="Arial" w:cs="Arial"/>
          <w:color w:val="000000" w:themeColor="text1"/>
          <w:sz w:val="22"/>
          <w:szCs w:val="22"/>
        </w:rPr>
        <w:t>, m</w:t>
      </w:r>
      <w:r w:rsidRPr="005A37BA" w:rsidR="00755638">
        <w:rPr>
          <w:rFonts w:ascii="Arial" w:hAnsi="Arial" w:cs="Arial"/>
          <w:color w:val="000000" w:themeColor="text1"/>
          <w:sz w:val="22"/>
          <w:szCs w:val="22"/>
        </w:rPr>
        <w:t>itigating the problem: strategies and best practices</w:t>
      </w:r>
    </w:p>
    <w:p w:rsidRPr="005B4E36" w:rsidR="00183456" w:rsidP="001A5E67" w:rsidRDefault="00183456" w14:paraId="4C1D8E5F" w14:textId="7849CF5D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>Components of meals</w:t>
      </w:r>
      <w:r w:rsidRPr="001A5E67" w:rsidR="00B20837">
        <w:rPr>
          <w:rFonts w:ascii="Arial" w:hAnsi="Arial" w:cs="Arial"/>
          <w:color w:val="000000" w:themeColor="text1"/>
          <w:sz w:val="22"/>
          <w:szCs w:val="22"/>
        </w:rPr>
        <w:t xml:space="preserve"> - special meals and delivery procedures for special meals to passengers, passengers are provided with food and beverage information on request, food and beverage options are presented, </w:t>
      </w:r>
    </w:p>
    <w:p w:rsidRPr="005B4E36" w:rsidR="00CC649E" w:rsidP="001A5E67" w:rsidRDefault="00CC649E" w14:paraId="270C943B" w14:textId="41B202CE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>Restrictions on the service of alcohol to passengers</w:t>
      </w:r>
      <w:r w:rsidRPr="001A5E67" w:rsidR="00215EA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5B4E36" w:rsidR="004540FE" w:rsidP="001A5E67" w:rsidRDefault="004540FE" w14:paraId="346E29EB" w14:textId="42A5108E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>Procedures for clearing meal tray</w:t>
      </w:r>
      <w:r w:rsidRPr="001A5E67" w:rsidR="00B20837">
        <w:rPr>
          <w:rFonts w:ascii="Arial" w:hAnsi="Arial" w:cs="Arial"/>
          <w:color w:val="000000" w:themeColor="text1"/>
          <w:sz w:val="22"/>
          <w:szCs w:val="22"/>
        </w:rPr>
        <w:t>s</w:t>
      </w:r>
      <w:r w:rsidRPr="001A5E67">
        <w:rPr>
          <w:rFonts w:ascii="Arial" w:hAnsi="Arial" w:cs="Arial"/>
          <w:color w:val="000000" w:themeColor="text1"/>
          <w:sz w:val="22"/>
          <w:szCs w:val="22"/>
        </w:rPr>
        <w:t xml:space="preserve"> and glassware </w:t>
      </w:r>
      <w:r w:rsidRPr="001A5E67" w:rsidR="00793091">
        <w:rPr>
          <w:rFonts w:ascii="Arial" w:hAnsi="Arial" w:cs="Arial"/>
          <w:color w:val="000000" w:themeColor="text1"/>
          <w:sz w:val="22"/>
          <w:szCs w:val="22"/>
        </w:rPr>
        <w:t xml:space="preserve">prior to descent. </w:t>
      </w:r>
    </w:p>
    <w:p w:rsidRPr="005B4E36" w:rsidR="00215EA3" w:rsidP="001A5E67" w:rsidRDefault="00215EA3" w14:paraId="3A2973EA" w14:textId="774834FD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>Stocktaking and documentation procedures.</w:t>
      </w:r>
    </w:p>
    <w:p w:rsidRPr="005B4E36" w:rsidR="00467EC1" w:rsidP="001A5E67" w:rsidRDefault="005F456D" w14:paraId="1267E4C7" w14:textId="130669FC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 xml:space="preserve">Parts of the sales service chain are identified and their role in the passenger sales service </w:t>
      </w:r>
      <w:r w:rsidRPr="001A5E67" w:rsidR="005B4E36">
        <w:rPr>
          <w:rFonts w:ascii="Arial" w:hAnsi="Arial" w:cs="Arial"/>
          <w:color w:val="000000" w:themeColor="text1"/>
          <w:sz w:val="22"/>
          <w:szCs w:val="22"/>
        </w:rPr>
        <w:t>process.</w:t>
      </w:r>
    </w:p>
    <w:p w:rsidRPr="007C6B73" w:rsidR="007C6B73" w:rsidP="001A5E67" w:rsidRDefault="005F456D" w14:paraId="28A2EF18" w14:textId="77777777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>Significance of good passenger in-flight sales service</w:t>
      </w:r>
      <w:r w:rsidRPr="001A5E67" w:rsidR="00170DE2">
        <w:rPr>
          <w:rFonts w:ascii="Arial" w:hAnsi="Arial" w:cs="Arial"/>
          <w:color w:val="000000" w:themeColor="text1"/>
          <w:sz w:val="22"/>
          <w:szCs w:val="22"/>
        </w:rPr>
        <w:t xml:space="preserve"> e.g. passenger’s in-flight sales service needs are identified and met </w:t>
      </w:r>
      <w:r w:rsidRPr="001A5E67" w:rsidR="00EF0416">
        <w:rPr>
          <w:rFonts w:ascii="Arial" w:hAnsi="Arial" w:cs="Arial"/>
          <w:color w:val="000000" w:themeColor="text1"/>
          <w:sz w:val="22"/>
          <w:szCs w:val="22"/>
        </w:rPr>
        <w:t>while dealing with several demands at one time</w:t>
      </w:r>
      <w:r w:rsidRPr="001A5E67" w:rsidR="005B4E36">
        <w:rPr>
          <w:rFonts w:ascii="Arial" w:hAnsi="Arial" w:cs="Arial"/>
          <w:color w:val="000000" w:themeColor="text1"/>
          <w:sz w:val="22"/>
          <w:szCs w:val="22"/>
        </w:rPr>
        <w:t>, and how to deal with passengers with specific needs.</w:t>
      </w:r>
    </w:p>
    <w:p w:rsidR="001A5E67" w:rsidP="001A5E67" w:rsidRDefault="001A5E67" w14:paraId="30E785A1" w14:textId="77777777">
      <w:p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073C0" w:rsidP="001A5E67" w:rsidRDefault="007C6B73" w14:paraId="23F03375" w14:textId="1ED58B23">
      <w:p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5E67">
        <w:rPr>
          <w:rFonts w:ascii="Arial" w:hAnsi="Arial" w:cs="Arial"/>
          <w:color w:val="000000" w:themeColor="text1"/>
          <w:sz w:val="22"/>
          <w:szCs w:val="22"/>
        </w:rPr>
        <w:t xml:space="preserve">Food hygiene requirements </w:t>
      </w:r>
    </w:p>
    <w:p w:rsidRPr="001A5E67" w:rsidR="001A5E67" w:rsidP="001A5E67" w:rsidRDefault="001A5E67" w14:paraId="1500AA88" w14:textId="77777777">
      <w:p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1A5E67" w:rsidR="00E205D7" w:rsidP="001A5E67" w:rsidRDefault="00E205D7" w14:paraId="4FB66D30" w14:textId="4EEE3F2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A5E67">
        <w:rPr>
          <w:rFonts w:ascii="Arial" w:hAnsi="Arial" w:cs="Arial"/>
          <w:sz w:val="22"/>
          <w:szCs w:val="22"/>
        </w:rPr>
        <w:t xml:space="preserve">Reasons for personal hygiene in the workplace e.g. </w:t>
      </w:r>
      <w:r w:rsidRPr="001A5E67" w:rsidR="00E851B8">
        <w:rPr>
          <w:rFonts w:ascii="Arial" w:hAnsi="Arial" w:cs="Arial"/>
          <w:sz w:val="22"/>
          <w:szCs w:val="22"/>
        </w:rPr>
        <w:t>health and safety, customer satisfaction</w:t>
      </w:r>
    </w:p>
    <w:p w:rsidRPr="001A5E67" w:rsidR="00E851B8" w:rsidP="001A5E67" w:rsidRDefault="00E851B8" w14:paraId="2F44855D" w14:textId="2AE39698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1A5E67">
        <w:rPr>
          <w:rFonts w:ascii="Arial" w:hAnsi="Arial" w:cs="Arial"/>
          <w:sz w:val="22"/>
          <w:szCs w:val="22"/>
        </w:rPr>
        <w:t xml:space="preserve">Unhygienic activities that may cause contamination e.g. </w:t>
      </w:r>
      <w:proofErr w:type="gramStart"/>
      <w:r w:rsidRPr="001A5E67">
        <w:rPr>
          <w:rFonts w:ascii="Arial" w:hAnsi="Arial" w:cs="Arial"/>
          <w:sz w:val="22"/>
          <w:szCs w:val="22"/>
        </w:rPr>
        <w:t>visit</w:t>
      </w:r>
      <w:proofErr w:type="gramEnd"/>
      <w:r w:rsidRPr="001A5E67">
        <w:rPr>
          <w:rFonts w:ascii="Arial" w:hAnsi="Arial" w:cs="Arial"/>
          <w:sz w:val="22"/>
          <w:szCs w:val="22"/>
        </w:rPr>
        <w:t xml:space="preserve"> to toilet, cleaning toilet, nose blowing, handling rubbish, handling money, handling chemicals, handling raw food, skin conditions, cuts and wounds, scratching; touching hair, nose, mouth.</w:t>
      </w:r>
    </w:p>
    <w:p w:rsidRPr="007E6C2B" w:rsidR="00E851B8" w:rsidP="001A5E67" w:rsidRDefault="00E851B8" w14:paraId="7B3E17AF" w14:textId="50F8D5B6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7E6C2B">
        <w:rPr>
          <w:rFonts w:ascii="Arial" w:hAnsi="Arial" w:cs="Arial"/>
          <w:sz w:val="22"/>
          <w:szCs w:val="22"/>
        </w:rPr>
        <w:t xml:space="preserve">Work habits that prevent contamination e.g. </w:t>
      </w:r>
      <w:r w:rsidRPr="007E6C2B" w:rsidR="00A227DC">
        <w:rPr>
          <w:rFonts w:ascii="Arial" w:hAnsi="Arial" w:cs="Arial"/>
          <w:sz w:val="22"/>
          <w:szCs w:val="22"/>
        </w:rPr>
        <w:t>– use of disposable gloves, use of tongs, removing jewellery, cleaning hands and nails, work area is cleaned, protective clothing and equipment is maintained in a sanitary condition.</w:t>
      </w:r>
    </w:p>
    <w:p w:rsidRPr="007E6C2B" w:rsidR="00A227DC" w:rsidP="001A5E67" w:rsidRDefault="00A227DC" w14:paraId="3603B367" w14:textId="6288400C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7E6C2B">
        <w:rPr>
          <w:rFonts w:ascii="Arial" w:hAnsi="Arial" w:cs="Arial"/>
          <w:sz w:val="22"/>
          <w:szCs w:val="22"/>
        </w:rPr>
        <w:t>Hygienic galley practices e.g. use of gloves, correct handling of crockery and glassware, keeping preparation surfaces and equipment clean.</w:t>
      </w:r>
    </w:p>
    <w:p w:rsidRPr="007E6C2B" w:rsidR="00A227DC" w:rsidP="001A5E67" w:rsidRDefault="00766930" w14:paraId="6D6661D9" w14:textId="07C46524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7E6C2B">
        <w:rPr>
          <w:rFonts w:ascii="Arial" w:hAnsi="Arial" w:cs="Arial"/>
          <w:sz w:val="22"/>
          <w:szCs w:val="22"/>
        </w:rPr>
        <w:t>Procedures for stowage and preparation of food for ongoing service throughout the flight.</w:t>
      </w:r>
    </w:p>
    <w:p w:rsidRPr="007E6C2B" w:rsidR="00766930" w:rsidP="001A5E67" w:rsidRDefault="0001303B" w14:paraId="1373797A" w14:textId="3E9E8769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7E6C2B">
        <w:rPr>
          <w:rFonts w:ascii="Arial" w:hAnsi="Arial" w:cs="Arial"/>
          <w:sz w:val="22"/>
          <w:szCs w:val="22"/>
        </w:rPr>
        <w:t>I</w:t>
      </w:r>
      <w:r w:rsidRPr="007E6C2B" w:rsidR="00766930">
        <w:rPr>
          <w:rFonts w:ascii="Arial" w:hAnsi="Arial" w:cs="Arial"/>
          <w:sz w:val="22"/>
          <w:szCs w:val="22"/>
        </w:rPr>
        <w:t xml:space="preserve">ndicators of spoiled food and </w:t>
      </w:r>
      <w:r w:rsidRPr="007E6C2B">
        <w:rPr>
          <w:rFonts w:ascii="Arial" w:hAnsi="Arial" w:cs="Arial"/>
          <w:sz w:val="22"/>
          <w:szCs w:val="22"/>
        </w:rPr>
        <w:t>food poisoning.</w:t>
      </w:r>
    </w:p>
    <w:p w:rsidRPr="007E6C2B" w:rsidR="0001303B" w:rsidP="001A5E67" w:rsidRDefault="001135A0" w14:paraId="1FA7B74A" w14:textId="43BE58CE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7E6C2B">
        <w:rPr>
          <w:rFonts w:ascii="Arial" w:hAnsi="Arial" w:cs="Arial"/>
          <w:sz w:val="22"/>
          <w:szCs w:val="22"/>
        </w:rPr>
        <w:t>M</w:t>
      </w:r>
      <w:r w:rsidRPr="007E6C2B" w:rsidR="0001303B">
        <w:rPr>
          <w:rFonts w:ascii="Arial" w:hAnsi="Arial" w:cs="Arial"/>
          <w:sz w:val="22"/>
          <w:szCs w:val="22"/>
        </w:rPr>
        <w:t>ethods to control food spoilage before and after heating</w:t>
      </w:r>
      <w:r w:rsidRPr="007E6C2B">
        <w:rPr>
          <w:rFonts w:ascii="Arial" w:hAnsi="Arial" w:cs="Arial"/>
          <w:sz w:val="22"/>
          <w:szCs w:val="22"/>
        </w:rPr>
        <w:t>.</w:t>
      </w:r>
    </w:p>
    <w:p w:rsidRPr="007E6C2B" w:rsidR="001135A0" w:rsidP="001A5E67" w:rsidRDefault="001135A0" w14:paraId="1CF47167" w14:textId="004336CC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7E6C2B">
        <w:rPr>
          <w:rFonts w:ascii="Arial" w:hAnsi="Arial" w:cs="Arial"/>
          <w:sz w:val="22"/>
          <w:szCs w:val="22"/>
        </w:rPr>
        <w:t>Methods to control food spoilage, with refrigeration both available and unavailable</w:t>
      </w:r>
      <w:r w:rsidRPr="007E6C2B" w:rsidR="004F534D">
        <w:rPr>
          <w:rFonts w:ascii="Arial" w:hAnsi="Arial" w:cs="Arial"/>
          <w:sz w:val="22"/>
          <w:szCs w:val="22"/>
        </w:rPr>
        <w:t>.</w:t>
      </w:r>
    </w:p>
    <w:p w:rsidRPr="007C6B73" w:rsidR="007C6B73" w:rsidP="007C6B73" w:rsidRDefault="007C6B73" w14:paraId="2B102B8A" w14:textId="77777777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C17563" w:rsidR="00385E50" w:rsidP="00385E50" w:rsidRDefault="00385E50" w14:paraId="29329684" w14:textId="77777777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9335A" w:rsidP="005136EB" w:rsidRDefault="0099335A" w14:paraId="6A4E93F4" w14:textId="638ED620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C17563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Pr="00C17563" w:rsidR="00143EB6" w:rsidP="005136EB" w:rsidRDefault="00143EB6" w14:paraId="0F3E1FA3" w14:textId="77777777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567746" w:rsidR="0008628A" w:rsidP="0025471E" w:rsidRDefault="00414A95" w14:paraId="6748C057" w14:textId="23C8F64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hyperlink w:history="1" r:id="rId11">
        <w:r w:rsidRPr="00567746" w:rsidR="00A8141D">
          <w:rPr>
            <w:rStyle w:val="Hyperlink"/>
            <w:rFonts w:ascii="Arial" w:hAnsi="Arial" w:cs="Arial"/>
            <w:sz w:val="22"/>
            <w:szCs w:val="22"/>
          </w:rPr>
          <w:t>Sale and Supply of Alcohol Act 2012</w:t>
        </w:r>
      </w:hyperlink>
      <w:r w:rsidRPr="00567746" w:rsidR="00A8141D">
        <w:rPr>
          <w:rFonts w:ascii="Arial" w:hAnsi="Arial" w:cs="Arial"/>
          <w:sz w:val="22"/>
          <w:szCs w:val="22"/>
        </w:rPr>
        <w:t xml:space="preserve">; </w:t>
      </w:r>
      <w:hyperlink w:history="1" r:id="rId12">
        <w:r w:rsidRPr="00567746" w:rsidR="00A8141D">
          <w:rPr>
            <w:rStyle w:val="Hyperlink"/>
            <w:rFonts w:ascii="Arial" w:hAnsi="Arial" w:cs="Arial"/>
            <w:sz w:val="22"/>
            <w:szCs w:val="22"/>
          </w:rPr>
          <w:t>Food Act 2014</w:t>
        </w:r>
      </w:hyperlink>
      <w:r w:rsidRPr="00567746" w:rsidR="00A8141D">
        <w:rPr>
          <w:rFonts w:ascii="Arial" w:hAnsi="Arial" w:cs="Arial"/>
          <w:sz w:val="22"/>
          <w:szCs w:val="22"/>
        </w:rPr>
        <w:t xml:space="preserve">; </w:t>
      </w:r>
      <w:hyperlink w:history="1" r:id="rId13">
        <w:r w:rsidRPr="00567746" w:rsidR="00A8141D">
          <w:rPr>
            <w:rStyle w:val="Hyperlink"/>
            <w:rFonts w:ascii="Arial" w:hAnsi="Arial" w:cs="Arial"/>
            <w:sz w:val="22"/>
            <w:szCs w:val="22"/>
          </w:rPr>
          <w:t>Sale and Supply of Alcohol Regulations 2013</w:t>
        </w:r>
      </w:hyperlink>
      <w:r w:rsidRPr="00567746" w:rsidR="00A8141D">
        <w:rPr>
          <w:rFonts w:ascii="Arial" w:hAnsi="Arial" w:cs="Arial"/>
          <w:sz w:val="22"/>
          <w:szCs w:val="22"/>
        </w:rPr>
        <w:t>; and their subsequent amendments.</w:t>
      </w:r>
    </w:p>
    <w:p w:rsidRPr="00567746" w:rsidR="00A8141D" w:rsidP="0025471E" w:rsidRDefault="00143EB6" w14:paraId="72038A8D" w14:textId="7243A91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567746">
        <w:rPr>
          <w:rFonts w:ascii="Arial" w:hAnsi="Arial" w:cs="Arial"/>
          <w:sz w:val="22"/>
          <w:szCs w:val="22"/>
        </w:rPr>
        <w:t>Lillicrap, D., and Cousins, J., Food and Beverage Service 9th Edition (London: Hodder Education, 2014).</w:t>
      </w:r>
    </w:p>
    <w:p w:rsidRPr="00567746" w:rsidR="00567746" w:rsidP="0025471E" w:rsidRDefault="00414A95" w14:paraId="1AD75A43" w14:textId="54598E7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</w:rPr>
      </w:pPr>
      <w:hyperlink w:history="1" r:id="rId14">
        <w:r w:rsidRPr="001D5A2A" w:rsidR="00567746">
          <w:rPr>
            <w:rStyle w:val="Hyperlink"/>
            <w:rFonts w:ascii="Arial" w:hAnsi="Arial" w:cs="Arial"/>
            <w:sz w:val="22"/>
            <w:szCs w:val="22"/>
          </w:rPr>
          <w:t>Privacy Act 2020</w:t>
        </w:r>
      </w:hyperlink>
      <w:r w:rsidRPr="00567746" w:rsidR="00567746">
        <w:rPr>
          <w:rFonts w:ascii="Arial" w:hAnsi="Arial" w:cs="Arial"/>
          <w:sz w:val="22"/>
          <w:szCs w:val="22"/>
        </w:rPr>
        <w:t xml:space="preserve">, </w:t>
      </w:r>
      <w:hyperlink w:history="1" r:id="rId15">
        <w:r w:rsidRPr="007B354D" w:rsidR="00567746">
          <w:rPr>
            <w:rStyle w:val="Hyperlink"/>
            <w:rFonts w:ascii="Arial" w:hAnsi="Arial" w:cs="Arial"/>
            <w:sz w:val="22"/>
            <w:szCs w:val="22"/>
          </w:rPr>
          <w:t>Health and Safety at Work Act 2015</w:t>
        </w:r>
      </w:hyperlink>
      <w:r w:rsidRPr="00567746" w:rsidR="00567746">
        <w:rPr>
          <w:rFonts w:ascii="Arial" w:hAnsi="Arial" w:cs="Arial"/>
          <w:sz w:val="22"/>
          <w:szCs w:val="22"/>
        </w:rPr>
        <w:t xml:space="preserve">, </w:t>
      </w:r>
      <w:hyperlink w:history="1" r:id="rId16">
        <w:r w:rsidRPr="00AA6F16" w:rsidR="00567746">
          <w:rPr>
            <w:rStyle w:val="Hyperlink"/>
            <w:rFonts w:ascii="Arial" w:hAnsi="Arial" w:cs="Arial"/>
            <w:sz w:val="22"/>
            <w:szCs w:val="22"/>
          </w:rPr>
          <w:t>Human Rights Act 1993</w:t>
        </w:r>
      </w:hyperlink>
      <w:r w:rsidRPr="00567746" w:rsidR="00567746">
        <w:rPr>
          <w:rFonts w:ascii="Arial" w:hAnsi="Arial" w:cs="Arial"/>
          <w:sz w:val="22"/>
          <w:szCs w:val="22"/>
        </w:rPr>
        <w:t>, and their subsequent amendments.</w:t>
      </w:r>
    </w:p>
    <w:p w:rsidR="00143EB6" w:rsidP="00143EB6" w:rsidRDefault="00143EB6" w14:paraId="2A56DAAE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143EB6" w:rsidR="00143EB6" w:rsidP="00143EB6" w:rsidRDefault="00143EB6" w14:paraId="445CB14F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Pr="00C17563" w:rsidR="00D75F27" w:rsidP="005136EB" w:rsidRDefault="00D75F27" w14:paraId="10D5DAC7" w14:textId="77777777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C175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C17563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C17563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C17563" w:rsidR="00D70473" w:rsidP="005136EB" w:rsidRDefault="00D70473" w14:paraId="0DCBB857" w14:textId="41A634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Pr="00C17563"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17563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Pr="00C17563"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C17563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C17563" w:rsidR="00D70473" w:rsidP="005136EB" w:rsidRDefault="00143EB6" w14:paraId="5B6BA2B8" w14:textId="52F7A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Pr="00C17563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C17563" w:rsidR="00D70473" w:rsidP="005136EB" w:rsidRDefault="00B00002" w14:paraId="14176377" w14:textId="7A678D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C175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C17563" w:rsidR="00D70473" w:rsidP="005136EB" w:rsidRDefault="00CB1725" w14:paraId="604F91EA" w14:textId="16DAD7F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B1725">
              <w:rPr>
                <w:rFonts w:ascii="Arial" w:hAnsi="Arial" w:cs="Arial"/>
                <w:sz w:val="22"/>
                <w:szCs w:val="22"/>
              </w:rPr>
              <w:t>Aviation &gt; Flight Attendants</w:t>
            </w:r>
          </w:p>
        </w:tc>
      </w:tr>
      <w:tr w:rsidRPr="00C17563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C17563" w:rsidR="00D70473" w:rsidP="005136EB" w:rsidRDefault="00D70473" w14:paraId="2369F66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C17563" w:rsidR="0053752C" w:rsidP="005136EB" w:rsidRDefault="00EE3C4A" w14:paraId="331F4369" w14:textId="439CCB8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17563">
              <w:rPr>
                <w:rFonts w:ascii="Arial" w:hAnsi="Arial" w:cs="Arial"/>
                <w:sz w:val="22"/>
                <w:szCs w:val="22"/>
              </w:rPr>
              <w:t>0</w:t>
            </w:r>
            <w:r w:rsidR="00597EFF">
              <w:rPr>
                <w:rFonts w:ascii="Arial" w:hAnsi="Arial" w:cs="Arial"/>
                <w:sz w:val="22"/>
                <w:szCs w:val="22"/>
              </w:rPr>
              <w:t>028</w:t>
            </w:r>
          </w:p>
        </w:tc>
      </w:tr>
    </w:tbl>
    <w:p w:rsidRPr="00C17563" w:rsidR="00D70473" w:rsidP="005136EB" w:rsidRDefault="00D70473" w14:paraId="63D59DD6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C17563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C17563" w:rsidR="00D70473" w:rsidP="005136EB" w:rsidRDefault="00D70473" w14:paraId="1514F67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C17563" w:rsidR="00D70473" w:rsidP="005136EB" w:rsidRDefault="00D70473" w14:paraId="603FA691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C17563" w:rsidR="00D70473" w:rsidP="005136EB" w:rsidRDefault="00D70473" w14:paraId="04E5EE2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sz w:val="22"/>
                <w:szCs w:val="22"/>
              </w:rPr>
              <w:t>Review</w:t>
            </w:r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1756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C17563" w:rsidR="00D70473" w:rsidP="005136EB" w:rsidRDefault="00D70473" w14:paraId="03ED3F95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C17563" w:rsidR="00D70473" w:rsidTr="00DC70E1" w14:paraId="0A303152" w14:textId="77777777">
        <w:trPr>
          <w:cantSplit/>
        </w:trPr>
        <w:tc>
          <w:tcPr>
            <w:tcW w:w="3055" w:type="dxa"/>
          </w:tcPr>
          <w:p w:rsidRPr="00C17563" w:rsidR="00D70473" w:rsidP="005136EB" w:rsidRDefault="00D70473" w14:paraId="69A2579B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C17563">
              <w:rPr>
                <w:rFonts w:ascii="Arial" w:hAnsi="Arial" w:cs="Arial"/>
                <w:sz w:val="22"/>
                <w:szCs w:val="22"/>
              </w:rPr>
              <w:t xml:space="preserve"> Registration </w:t>
            </w:r>
          </w:p>
        </w:tc>
        <w:tc>
          <w:tcPr>
            <w:tcW w:w="1868" w:type="dxa"/>
          </w:tcPr>
          <w:p w:rsidRPr="00C17563" w:rsidR="00D70473" w:rsidP="005136EB" w:rsidRDefault="00EE3C4A" w14:paraId="1407BEA9" w14:textId="2F65F77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175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C17563" w:rsidR="00D70473" w:rsidP="005136EB" w:rsidRDefault="00D70473" w14:paraId="082A1BB6" w14:textId="6DF4100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8" w:type="dxa"/>
          </w:tcPr>
          <w:p w:rsidRPr="00C17563" w:rsidR="00D70473" w:rsidP="005136EB" w:rsidRDefault="00EE3C4A" w14:paraId="5275BF14" w14:textId="5238F3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1756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Pr="00C17563"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C17563" w:rsidR="00D70473" w:rsidP="005136EB" w:rsidRDefault="00D70473" w14:paraId="4736718E" w14:textId="76C906CE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 w:rsidRPr="00C175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17563">
              <w:rPr>
                <w:rFonts w:ascii="Arial" w:hAnsi="Arial" w:cs="Arial"/>
                <w:sz w:val="22"/>
                <w:szCs w:val="22"/>
              </w:rPr>
              <w:t>Planned</w:t>
            </w:r>
            <w:r w:rsidRPr="00C17563"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C17563">
              <w:rPr>
                <w:rFonts w:ascii="Arial" w:hAnsi="Arial" w:cs="Arial"/>
                <w:sz w:val="22"/>
                <w:szCs w:val="22"/>
              </w:rPr>
              <w:t>review</w:t>
            </w:r>
            <w:r w:rsidRPr="00C17563"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C1756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C17563" w:rsidR="00D70473" w:rsidP="005136EB" w:rsidRDefault="00EE3C4A" w14:paraId="0EAF2EF4" w14:textId="68A6521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17563">
              <w:rPr>
                <w:rFonts w:ascii="Arial" w:hAnsi="Arial" w:cs="Arial"/>
                <w:sz w:val="22"/>
                <w:szCs w:val="22"/>
              </w:rPr>
              <w:t>31 December 2029</w:t>
            </w:r>
          </w:p>
        </w:tc>
      </w:tr>
    </w:tbl>
    <w:p w:rsidRPr="00C17563" w:rsidR="00D70473" w:rsidP="005136EB" w:rsidRDefault="00D70473" w14:paraId="7AE65EB0" w14:textId="7777777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08628A" w:rsidP="00621E30" w:rsidRDefault="00621E30" w14:paraId="20E4A90A" w14:textId="41591F37">
      <w:pPr>
        <w:spacing w:after="0"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621E30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Ringa Hora Services Workforce Development Council </w:t>
      </w:r>
      <w:hyperlink w:history="1" r:id="rId17">
        <w:r w:rsidRPr="004F42AC">
          <w:rPr>
            <w:rStyle w:val="Hyperlink"/>
            <w:rFonts w:ascii="Arial" w:hAnsi="Arial" w:cs="Arial" w:eastAsiaTheme="minorHAnsi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621E30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if you wish to suggest changes to the content of this </w:t>
      </w:r>
      <w:r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>skill</w:t>
      </w:r>
      <w:r w:rsidRPr="00621E30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standard.</w:t>
      </w:r>
    </w:p>
    <w:p w:rsidR="00480512" w:rsidP="00621E30" w:rsidRDefault="00480512" w14:paraId="1437BFC4" w14:textId="77777777">
      <w:pPr>
        <w:spacing w:after="0"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480512" w:rsidSect="009D639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476C" w:rsidP="000E4D2B" w:rsidRDefault="0031476C" w14:paraId="7A5AA128" w14:textId="77777777">
      <w:pPr>
        <w:spacing w:after="0" w:line="240" w:lineRule="auto"/>
      </w:pPr>
      <w:r>
        <w:separator/>
      </w:r>
    </w:p>
  </w:endnote>
  <w:endnote w:type="continuationSeparator" w:id="0">
    <w:p w:rsidR="0031476C" w:rsidP="000E4D2B" w:rsidRDefault="0031476C" w14:paraId="5AA65A2E" w14:textId="77777777">
      <w:pPr>
        <w:spacing w:after="0" w:line="240" w:lineRule="auto"/>
      </w:pPr>
      <w:r>
        <w:continuationSeparator/>
      </w:r>
    </w:p>
  </w:endnote>
  <w:endnote w:type="continuationNotice" w:id="1">
    <w:p w:rsidR="0031476C" w:rsidRDefault="0031476C" w14:paraId="03B8CC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6320" w:rsidRDefault="00406320" w14:paraId="2C105E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7577A" w:rsidR="007066D6" w:rsidP="0037577A" w:rsidRDefault="0037577A" w14:paraId="614F6A40" w14:textId="7DA9673A">
          <w:pPr>
            <w:rPr>
              <w:rFonts w:ascii="Arial" w:hAnsi="Arial" w:cs="Arial"/>
              <w:bCs/>
              <w:sz w:val="18"/>
              <w:szCs w:val="18"/>
            </w:rPr>
          </w:pPr>
          <w:r w:rsidRPr="0037577A">
            <w:rPr>
              <w:rFonts w:ascii="Arial" w:hAnsi="Arial" w:cs="Arial"/>
              <w:bCs/>
              <w:sz w:val="18"/>
              <w:szCs w:val="18"/>
            </w:rPr>
            <w:t xml:space="preserve">Ringa Hora Services Workforce Development Council </w:t>
          </w:r>
          <w:r w:rsidRPr="0037577A">
            <w:rPr>
              <w:rFonts w:ascii="Arial" w:hAnsi="Arial" w:cs="Arial"/>
              <w:bCs/>
              <w:sz w:val="18"/>
              <w:szCs w:val="18"/>
            </w:rPr>
            <w:br/>
          </w:r>
          <w:r w:rsidRPr="0037577A">
            <w:rPr>
              <w:rFonts w:ascii="Arial" w:hAnsi="Arial" w:cs="Arial"/>
              <w:bCs/>
              <w:sz w:val="18"/>
              <w:szCs w:val="18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5F207A92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F716D9">
            <w:rPr>
              <w:rFonts w:ascii="Arial" w:hAnsi="Arial" w:cs="Arial"/>
              <w:bCs/>
              <w:noProof/>
              <w:sz w:val="18"/>
              <w:szCs w:val="18"/>
            </w:rPr>
            <w:t>2024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6320" w:rsidRDefault="00406320" w14:paraId="703CC2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476C" w:rsidP="000E4D2B" w:rsidRDefault="0031476C" w14:paraId="32A89144" w14:textId="77777777">
      <w:pPr>
        <w:spacing w:after="0" w:line="240" w:lineRule="auto"/>
      </w:pPr>
      <w:r>
        <w:separator/>
      </w:r>
    </w:p>
  </w:footnote>
  <w:footnote w:type="continuationSeparator" w:id="0">
    <w:p w:rsidR="0031476C" w:rsidP="000E4D2B" w:rsidRDefault="0031476C" w14:paraId="42D9A9E8" w14:textId="77777777">
      <w:pPr>
        <w:spacing w:after="0" w:line="240" w:lineRule="auto"/>
      </w:pPr>
      <w:r>
        <w:continuationSeparator/>
      </w:r>
    </w:p>
  </w:footnote>
  <w:footnote w:type="continuationNotice" w:id="1">
    <w:p w:rsidR="0031476C" w:rsidRDefault="0031476C" w14:paraId="517CB9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6320" w:rsidRDefault="00414A95" w14:paraId="6F5DAD06" w14:textId="659988D8">
    <w:pPr>
      <w:pStyle w:val="Header"/>
    </w:pPr>
    <w:r>
      <w:rPr>
        <w:noProof/>
      </w:rPr>
      <w:pict w14:anchorId="47175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985719" style="position:absolute;margin-left:0;margin-top:0;width:439.65pt;height:263.75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66D6" w:rsidRDefault="00414A95" w14:paraId="1F365D34" w14:textId="6F0EE6D2">
    <w:pPr>
      <w:pStyle w:val="Header"/>
    </w:pPr>
    <w:r>
      <w:rPr>
        <w:noProof/>
      </w:rPr>
      <w:pict w14:anchorId="050A16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985720" style="position:absolute;margin-left:0;margin-top:0;width:439.65pt;height:263.75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14:paraId="122A179E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0331377B" w14:textId="2CE868A1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r w:rsidR="000F74A6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Pr="0096056F" w:rsidR="007066D6" w14:paraId="1BF61ED8" w14:textId="77777777">
      <w:tc>
        <w:tcPr>
          <w:tcW w:w="4927" w:type="dxa"/>
          <w:shd w:val="clear" w:color="auto" w:fill="auto"/>
        </w:tcPr>
        <w:p w:rsidRPr="000F74A6" w:rsidR="007066D6" w:rsidP="007066D6" w:rsidRDefault="007066D6" w14:paraId="73D8C923" w14:textId="3C9BDC8E">
          <w:pPr>
            <w:rPr>
              <w:rFonts w:ascii="Arial" w:hAnsi="Arial" w:cs="Arial"/>
              <w:color w:val="FF0000"/>
              <w:sz w:val="18"/>
              <w:szCs w:val="18"/>
              <w:highlight w:val="yellow"/>
            </w:rPr>
          </w:pP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6320" w:rsidRDefault="00414A95" w14:paraId="6FB19B32" w14:textId="476C9906">
    <w:pPr>
      <w:pStyle w:val="Header"/>
    </w:pPr>
    <w:r>
      <w:rPr>
        <w:noProof/>
      </w:rPr>
      <w:pict w14:anchorId="17843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985718" style="position:absolute;margin-left:0;margin-top:0;width:439.65pt;height:263.75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20F"/>
    <w:multiLevelType w:val="hybridMultilevel"/>
    <w:tmpl w:val="6F688BC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46BFC"/>
    <w:multiLevelType w:val="hybridMultilevel"/>
    <w:tmpl w:val="399C6A0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960B1"/>
    <w:multiLevelType w:val="hybridMultilevel"/>
    <w:tmpl w:val="5164FCC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616CEA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43FCC"/>
    <w:multiLevelType w:val="hybridMultilevel"/>
    <w:tmpl w:val="5814625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D7339"/>
    <w:multiLevelType w:val="hybridMultilevel"/>
    <w:tmpl w:val="5204F9E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0051A6D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8751D"/>
    <w:multiLevelType w:val="hybridMultilevel"/>
    <w:tmpl w:val="A20E76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BD75E8"/>
    <w:multiLevelType w:val="hybridMultilevel"/>
    <w:tmpl w:val="1C4296D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53068B"/>
    <w:multiLevelType w:val="hybridMultilevel"/>
    <w:tmpl w:val="4D169EC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46128">
    <w:abstractNumId w:val="0"/>
  </w:num>
  <w:num w:numId="2" w16cid:durableId="939338842">
    <w:abstractNumId w:val="9"/>
  </w:num>
  <w:num w:numId="3" w16cid:durableId="1098521021">
    <w:abstractNumId w:val="2"/>
  </w:num>
  <w:num w:numId="4" w16cid:durableId="1684622322">
    <w:abstractNumId w:val="6"/>
  </w:num>
  <w:num w:numId="5" w16cid:durableId="1114252484">
    <w:abstractNumId w:val="3"/>
  </w:num>
  <w:num w:numId="6" w16cid:durableId="708649264">
    <w:abstractNumId w:val="8"/>
  </w:num>
  <w:num w:numId="7" w16cid:durableId="1125849776">
    <w:abstractNumId w:val="11"/>
  </w:num>
  <w:num w:numId="8" w16cid:durableId="1956597959">
    <w:abstractNumId w:val="5"/>
  </w:num>
  <w:num w:numId="9" w16cid:durableId="209921664">
    <w:abstractNumId w:val="7"/>
  </w:num>
  <w:num w:numId="10" w16cid:durableId="506944167">
    <w:abstractNumId w:val="4"/>
  </w:num>
  <w:num w:numId="11" w16cid:durableId="1283225981">
    <w:abstractNumId w:val="10"/>
  </w:num>
  <w:num w:numId="12" w16cid:durableId="343938312">
    <w:abstractNumId w:val="1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07973"/>
    <w:rsid w:val="00007CD3"/>
    <w:rsid w:val="00011D6D"/>
    <w:rsid w:val="00012710"/>
    <w:rsid w:val="00012B9D"/>
    <w:rsid w:val="00012F02"/>
    <w:rsid w:val="0001303B"/>
    <w:rsid w:val="0001603D"/>
    <w:rsid w:val="000231B5"/>
    <w:rsid w:val="00030C56"/>
    <w:rsid w:val="00033356"/>
    <w:rsid w:val="000400BB"/>
    <w:rsid w:val="00044F83"/>
    <w:rsid w:val="00046FFC"/>
    <w:rsid w:val="000565AC"/>
    <w:rsid w:val="00061AAB"/>
    <w:rsid w:val="00070084"/>
    <w:rsid w:val="00070812"/>
    <w:rsid w:val="000814B8"/>
    <w:rsid w:val="00082072"/>
    <w:rsid w:val="00085BF7"/>
    <w:rsid w:val="0008628A"/>
    <w:rsid w:val="000904D1"/>
    <w:rsid w:val="000920E3"/>
    <w:rsid w:val="000941C7"/>
    <w:rsid w:val="000A01B4"/>
    <w:rsid w:val="000A0E69"/>
    <w:rsid w:val="000A21F3"/>
    <w:rsid w:val="000A4485"/>
    <w:rsid w:val="000A5CBF"/>
    <w:rsid w:val="000A755F"/>
    <w:rsid w:val="000B070A"/>
    <w:rsid w:val="000C7321"/>
    <w:rsid w:val="000D1A7E"/>
    <w:rsid w:val="000D7AF5"/>
    <w:rsid w:val="000E0758"/>
    <w:rsid w:val="000E3156"/>
    <w:rsid w:val="000E4D2B"/>
    <w:rsid w:val="000E5A36"/>
    <w:rsid w:val="000F6F6E"/>
    <w:rsid w:val="000F74A6"/>
    <w:rsid w:val="001009C6"/>
    <w:rsid w:val="00101F1B"/>
    <w:rsid w:val="00102389"/>
    <w:rsid w:val="00103708"/>
    <w:rsid w:val="001061EF"/>
    <w:rsid w:val="00107522"/>
    <w:rsid w:val="00110689"/>
    <w:rsid w:val="001135A0"/>
    <w:rsid w:val="0011380B"/>
    <w:rsid w:val="001157E0"/>
    <w:rsid w:val="00116843"/>
    <w:rsid w:val="00131D2B"/>
    <w:rsid w:val="00133EE5"/>
    <w:rsid w:val="00135009"/>
    <w:rsid w:val="00143C2A"/>
    <w:rsid w:val="00143EB6"/>
    <w:rsid w:val="001516A8"/>
    <w:rsid w:val="0015191A"/>
    <w:rsid w:val="00155A00"/>
    <w:rsid w:val="00160821"/>
    <w:rsid w:val="0016363D"/>
    <w:rsid w:val="001709E9"/>
    <w:rsid w:val="00170D99"/>
    <w:rsid w:val="00170DE2"/>
    <w:rsid w:val="00180BE0"/>
    <w:rsid w:val="00183456"/>
    <w:rsid w:val="001844F4"/>
    <w:rsid w:val="0019298C"/>
    <w:rsid w:val="001933CF"/>
    <w:rsid w:val="0019785D"/>
    <w:rsid w:val="001A1A7D"/>
    <w:rsid w:val="001A5E67"/>
    <w:rsid w:val="001B0110"/>
    <w:rsid w:val="001B3C76"/>
    <w:rsid w:val="001C0074"/>
    <w:rsid w:val="001C1A03"/>
    <w:rsid w:val="001C547E"/>
    <w:rsid w:val="001C62AA"/>
    <w:rsid w:val="001D5A2A"/>
    <w:rsid w:val="001D66E8"/>
    <w:rsid w:val="001D7598"/>
    <w:rsid w:val="001E283F"/>
    <w:rsid w:val="001E48BD"/>
    <w:rsid w:val="001E7C45"/>
    <w:rsid w:val="00205279"/>
    <w:rsid w:val="00205924"/>
    <w:rsid w:val="0020717C"/>
    <w:rsid w:val="00213248"/>
    <w:rsid w:val="002137D9"/>
    <w:rsid w:val="002153A4"/>
    <w:rsid w:val="00215EA3"/>
    <w:rsid w:val="00217970"/>
    <w:rsid w:val="002205DA"/>
    <w:rsid w:val="0022075E"/>
    <w:rsid w:val="00221CF9"/>
    <w:rsid w:val="00221E10"/>
    <w:rsid w:val="00222548"/>
    <w:rsid w:val="0022587B"/>
    <w:rsid w:val="00231619"/>
    <w:rsid w:val="00232403"/>
    <w:rsid w:val="00233581"/>
    <w:rsid w:val="002410A6"/>
    <w:rsid w:val="00246866"/>
    <w:rsid w:val="0025471E"/>
    <w:rsid w:val="0025519D"/>
    <w:rsid w:val="00255C11"/>
    <w:rsid w:val="00255F06"/>
    <w:rsid w:val="00256F75"/>
    <w:rsid w:val="002579B0"/>
    <w:rsid w:val="002579E2"/>
    <w:rsid w:val="00260A9E"/>
    <w:rsid w:val="002636A4"/>
    <w:rsid w:val="0026513F"/>
    <w:rsid w:val="00276E78"/>
    <w:rsid w:val="00286661"/>
    <w:rsid w:val="00287A7C"/>
    <w:rsid w:val="00291512"/>
    <w:rsid w:val="002A755F"/>
    <w:rsid w:val="002A7E06"/>
    <w:rsid w:val="002B5C4C"/>
    <w:rsid w:val="002B6F9B"/>
    <w:rsid w:val="002B7B23"/>
    <w:rsid w:val="002C3D0F"/>
    <w:rsid w:val="002C7EF5"/>
    <w:rsid w:val="002D022E"/>
    <w:rsid w:val="002D240C"/>
    <w:rsid w:val="002E4C25"/>
    <w:rsid w:val="002E5BE6"/>
    <w:rsid w:val="002F3129"/>
    <w:rsid w:val="002F564D"/>
    <w:rsid w:val="00303975"/>
    <w:rsid w:val="00303B4E"/>
    <w:rsid w:val="00304E99"/>
    <w:rsid w:val="00312E54"/>
    <w:rsid w:val="0031476C"/>
    <w:rsid w:val="003161B0"/>
    <w:rsid w:val="00316436"/>
    <w:rsid w:val="00320B91"/>
    <w:rsid w:val="0032152C"/>
    <w:rsid w:val="00324480"/>
    <w:rsid w:val="00327B3C"/>
    <w:rsid w:val="00337D19"/>
    <w:rsid w:val="00340A13"/>
    <w:rsid w:val="00341B19"/>
    <w:rsid w:val="00342E93"/>
    <w:rsid w:val="0034342A"/>
    <w:rsid w:val="00352D66"/>
    <w:rsid w:val="00354360"/>
    <w:rsid w:val="0035541A"/>
    <w:rsid w:val="00355BB8"/>
    <w:rsid w:val="0037343F"/>
    <w:rsid w:val="0037577A"/>
    <w:rsid w:val="0038035D"/>
    <w:rsid w:val="003825A5"/>
    <w:rsid w:val="00385E50"/>
    <w:rsid w:val="003A2C75"/>
    <w:rsid w:val="003A43D4"/>
    <w:rsid w:val="003A440C"/>
    <w:rsid w:val="003B0B83"/>
    <w:rsid w:val="003B2789"/>
    <w:rsid w:val="003B3694"/>
    <w:rsid w:val="003B64CF"/>
    <w:rsid w:val="003B7D18"/>
    <w:rsid w:val="003C4AF8"/>
    <w:rsid w:val="003D131D"/>
    <w:rsid w:val="003D4628"/>
    <w:rsid w:val="003D65CF"/>
    <w:rsid w:val="003E28A4"/>
    <w:rsid w:val="003E28BA"/>
    <w:rsid w:val="003E42B4"/>
    <w:rsid w:val="003E64FD"/>
    <w:rsid w:val="003F117B"/>
    <w:rsid w:val="003F1734"/>
    <w:rsid w:val="004046BA"/>
    <w:rsid w:val="00406320"/>
    <w:rsid w:val="0041699A"/>
    <w:rsid w:val="004216F9"/>
    <w:rsid w:val="0042401C"/>
    <w:rsid w:val="00425202"/>
    <w:rsid w:val="00427173"/>
    <w:rsid w:val="00430D19"/>
    <w:rsid w:val="004310EE"/>
    <w:rsid w:val="00432FB6"/>
    <w:rsid w:val="004347D8"/>
    <w:rsid w:val="004358AA"/>
    <w:rsid w:val="00436459"/>
    <w:rsid w:val="00441A93"/>
    <w:rsid w:val="00444B4E"/>
    <w:rsid w:val="00453343"/>
    <w:rsid w:val="004540FE"/>
    <w:rsid w:val="004609D1"/>
    <w:rsid w:val="0046566B"/>
    <w:rsid w:val="00465E41"/>
    <w:rsid w:val="00467EC1"/>
    <w:rsid w:val="004713A3"/>
    <w:rsid w:val="00480512"/>
    <w:rsid w:val="00480EBE"/>
    <w:rsid w:val="0048579C"/>
    <w:rsid w:val="004A1BD9"/>
    <w:rsid w:val="004B2A72"/>
    <w:rsid w:val="004B4414"/>
    <w:rsid w:val="004C10F7"/>
    <w:rsid w:val="004C3B66"/>
    <w:rsid w:val="004C6153"/>
    <w:rsid w:val="004D6E14"/>
    <w:rsid w:val="004E4ACB"/>
    <w:rsid w:val="004E69A1"/>
    <w:rsid w:val="004F534D"/>
    <w:rsid w:val="004F689C"/>
    <w:rsid w:val="0050278E"/>
    <w:rsid w:val="00502E5E"/>
    <w:rsid w:val="00504F78"/>
    <w:rsid w:val="005121CA"/>
    <w:rsid w:val="005136EB"/>
    <w:rsid w:val="0051774F"/>
    <w:rsid w:val="00522345"/>
    <w:rsid w:val="0052256C"/>
    <w:rsid w:val="00522A75"/>
    <w:rsid w:val="00527CBD"/>
    <w:rsid w:val="00533A6C"/>
    <w:rsid w:val="0053541A"/>
    <w:rsid w:val="0053752C"/>
    <w:rsid w:val="0054485C"/>
    <w:rsid w:val="005502B0"/>
    <w:rsid w:val="0055325B"/>
    <w:rsid w:val="0055415D"/>
    <w:rsid w:val="00554D79"/>
    <w:rsid w:val="00565906"/>
    <w:rsid w:val="00565952"/>
    <w:rsid w:val="00567746"/>
    <w:rsid w:val="00570160"/>
    <w:rsid w:val="005726F5"/>
    <w:rsid w:val="00573BFD"/>
    <w:rsid w:val="0057676B"/>
    <w:rsid w:val="00577DD3"/>
    <w:rsid w:val="005805F7"/>
    <w:rsid w:val="00581574"/>
    <w:rsid w:val="00581EA9"/>
    <w:rsid w:val="00587EBD"/>
    <w:rsid w:val="00591B22"/>
    <w:rsid w:val="00597EFF"/>
    <w:rsid w:val="005A1173"/>
    <w:rsid w:val="005A37BA"/>
    <w:rsid w:val="005A38F4"/>
    <w:rsid w:val="005B4E36"/>
    <w:rsid w:val="005C7FFC"/>
    <w:rsid w:val="005D214B"/>
    <w:rsid w:val="005D2E44"/>
    <w:rsid w:val="005F09F0"/>
    <w:rsid w:val="005F456D"/>
    <w:rsid w:val="005F58DC"/>
    <w:rsid w:val="005F6F3B"/>
    <w:rsid w:val="006001FF"/>
    <w:rsid w:val="00607FD5"/>
    <w:rsid w:val="00610626"/>
    <w:rsid w:val="00611A61"/>
    <w:rsid w:val="00615D7A"/>
    <w:rsid w:val="0061776A"/>
    <w:rsid w:val="00621E30"/>
    <w:rsid w:val="006221B9"/>
    <w:rsid w:val="00623D26"/>
    <w:rsid w:val="00623F17"/>
    <w:rsid w:val="00624205"/>
    <w:rsid w:val="00637579"/>
    <w:rsid w:val="006423D5"/>
    <w:rsid w:val="00653B13"/>
    <w:rsid w:val="00664DAB"/>
    <w:rsid w:val="006673E7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6340"/>
    <w:rsid w:val="006A27CC"/>
    <w:rsid w:val="006A2859"/>
    <w:rsid w:val="006A5691"/>
    <w:rsid w:val="006A6359"/>
    <w:rsid w:val="006B05FC"/>
    <w:rsid w:val="006B0903"/>
    <w:rsid w:val="006B4570"/>
    <w:rsid w:val="006B6FA0"/>
    <w:rsid w:val="006B702E"/>
    <w:rsid w:val="006C06E7"/>
    <w:rsid w:val="006C4473"/>
    <w:rsid w:val="006C4B67"/>
    <w:rsid w:val="006C51D9"/>
    <w:rsid w:val="006D032D"/>
    <w:rsid w:val="006D3A19"/>
    <w:rsid w:val="006E192E"/>
    <w:rsid w:val="006E460B"/>
    <w:rsid w:val="006E4F66"/>
    <w:rsid w:val="006E7FBC"/>
    <w:rsid w:val="006F1206"/>
    <w:rsid w:val="006F7960"/>
    <w:rsid w:val="00702A91"/>
    <w:rsid w:val="007066D6"/>
    <w:rsid w:val="00706F6E"/>
    <w:rsid w:val="00707DDB"/>
    <w:rsid w:val="00721004"/>
    <w:rsid w:val="00721CCA"/>
    <w:rsid w:val="00731529"/>
    <w:rsid w:val="0073238A"/>
    <w:rsid w:val="007352E8"/>
    <w:rsid w:val="007409F3"/>
    <w:rsid w:val="00740A64"/>
    <w:rsid w:val="00742373"/>
    <w:rsid w:val="00742982"/>
    <w:rsid w:val="00743011"/>
    <w:rsid w:val="00743153"/>
    <w:rsid w:val="00745727"/>
    <w:rsid w:val="007514DE"/>
    <w:rsid w:val="00751913"/>
    <w:rsid w:val="00755638"/>
    <w:rsid w:val="007605BF"/>
    <w:rsid w:val="0076458C"/>
    <w:rsid w:val="00766930"/>
    <w:rsid w:val="0077053D"/>
    <w:rsid w:val="00774093"/>
    <w:rsid w:val="00774A27"/>
    <w:rsid w:val="007809EA"/>
    <w:rsid w:val="00793046"/>
    <w:rsid w:val="00793091"/>
    <w:rsid w:val="007949D6"/>
    <w:rsid w:val="007955DF"/>
    <w:rsid w:val="00795A66"/>
    <w:rsid w:val="007A01A7"/>
    <w:rsid w:val="007A4A26"/>
    <w:rsid w:val="007B354D"/>
    <w:rsid w:val="007B3701"/>
    <w:rsid w:val="007C1CE9"/>
    <w:rsid w:val="007C383D"/>
    <w:rsid w:val="007C6B73"/>
    <w:rsid w:val="007D1851"/>
    <w:rsid w:val="007D1F85"/>
    <w:rsid w:val="007D4A73"/>
    <w:rsid w:val="007D578C"/>
    <w:rsid w:val="007E19FF"/>
    <w:rsid w:val="007E3674"/>
    <w:rsid w:val="007E5AD9"/>
    <w:rsid w:val="007E6C2B"/>
    <w:rsid w:val="007F061B"/>
    <w:rsid w:val="007F10EE"/>
    <w:rsid w:val="007F2B68"/>
    <w:rsid w:val="007F7E39"/>
    <w:rsid w:val="0080178F"/>
    <w:rsid w:val="0080200B"/>
    <w:rsid w:val="0080372E"/>
    <w:rsid w:val="0080585F"/>
    <w:rsid w:val="0080639E"/>
    <w:rsid w:val="00807460"/>
    <w:rsid w:val="00815C95"/>
    <w:rsid w:val="00820933"/>
    <w:rsid w:val="00827FBF"/>
    <w:rsid w:val="00831880"/>
    <w:rsid w:val="00834A67"/>
    <w:rsid w:val="0084301A"/>
    <w:rsid w:val="0085438E"/>
    <w:rsid w:val="00856EFD"/>
    <w:rsid w:val="008622B2"/>
    <w:rsid w:val="0086612C"/>
    <w:rsid w:val="00866A00"/>
    <w:rsid w:val="0087134C"/>
    <w:rsid w:val="00871D46"/>
    <w:rsid w:val="00872866"/>
    <w:rsid w:val="00873370"/>
    <w:rsid w:val="008815CF"/>
    <w:rsid w:val="00890F0D"/>
    <w:rsid w:val="00891F57"/>
    <w:rsid w:val="0089229E"/>
    <w:rsid w:val="00893076"/>
    <w:rsid w:val="00895144"/>
    <w:rsid w:val="00897319"/>
    <w:rsid w:val="008A0902"/>
    <w:rsid w:val="008A4CC7"/>
    <w:rsid w:val="008C1DDA"/>
    <w:rsid w:val="008D726D"/>
    <w:rsid w:val="008E5996"/>
    <w:rsid w:val="008F3733"/>
    <w:rsid w:val="008F5E1F"/>
    <w:rsid w:val="00906956"/>
    <w:rsid w:val="00907B5F"/>
    <w:rsid w:val="009114F6"/>
    <w:rsid w:val="00915891"/>
    <w:rsid w:val="00917B61"/>
    <w:rsid w:val="00922466"/>
    <w:rsid w:val="00935F3B"/>
    <w:rsid w:val="0093759E"/>
    <w:rsid w:val="0094090A"/>
    <w:rsid w:val="00944B88"/>
    <w:rsid w:val="009477E6"/>
    <w:rsid w:val="0096056F"/>
    <w:rsid w:val="00961B2A"/>
    <w:rsid w:val="00962116"/>
    <w:rsid w:val="009655A0"/>
    <w:rsid w:val="00971CAC"/>
    <w:rsid w:val="00972AB9"/>
    <w:rsid w:val="00972D29"/>
    <w:rsid w:val="00972EBC"/>
    <w:rsid w:val="0097425C"/>
    <w:rsid w:val="009759B3"/>
    <w:rsid w:val="009769B9"/>
    <w:rsid w:val="0099335A"/>
    <w:rsid w:val="009A2DFE"/>
    <w:rsid w:val="009A654D"/>
    <w:rsid w:val="009A7C7A"/>
    <w:rsid w:val="009B0E88"/>
    <w:rsid w:val="009B5823"/>
    <w:rsid w:val="009B65A5"/>
    <w:rsid w:val="009C1310"/>
    <w:rsid w:val="009C27C0"/>
    <w:rsid w:val="009C34FD"/>
    <w:rsid w:val="009C637F"/>
    <w:rsid w:val="009D2037"/>
    <w:rsid w:val="009D2E2C"/>
    <w:rsid w:val="009D5DDD"/>
    <w:rsid w:val="009D6394"/>
    <w:rsid w:val="009D6D3F"/>
    <w:rsid w:val="009F0A3B"/>
    <w:rsid w:val="009F2220"/>
    <w:rsid w:val="009F2920"/>
    <w:rsid w:val="009F4AA0"/>
    <w:rsid w:val="00A02028"/>
    <w:rsid w:val="00A11955"/>
    <w:rsid w:val="00A135D5"/>
    <w:rsid w:val="00A16B94"/>
    <w:rsid w:val="00A2114B"/>
    <w:rsid w:val="00A2260E"/>
    <w:rsid w:val="00A227DC"/>
    <w:rsid w:val="00A2335F"/>
    <w:rsid w:val="00A23CDF"/>
    <w:rsid w:val="00A25A4D"/>
    <w:rsid w:val="00A3138C"/>
    <w:rsid w:val="00A315D5"/>
    <w:rsid w:val="00A3798E"/>
    <w:rsid w:val="00A4123A"/>
    <w:rsid w:val="00A56E29"/>
    <w:rsid w:val="00A61483"/>
    <w:rsid w:val="00A62330"/>
    <w:rsid w:val="00A65988"/>
    <w:rsid w:val="00A6695B"/>
    <w:rsid w:val="00A7536B"/>
    <w:rsid w:val="00A75491"/>
    <w:rsid w:val="00A8141D"/>
    <w:rsid w:val="00A81D08"/>
    <w:rsid w:val="00A83B4D"/>
    <w:rsid w:val="00A84E8A"/>
    <w:rsid w:val="00A85C7E"/>
    <w:rsid w:val="00A8667E"/>
    <w:rsid w:val="00A90DB9"/>
    <w:rsid w:val="00A9129E"/>
    <w:rsid w:val="00A91CD4"/>
    <w:rsid w:val="00AA07B2"/>
    <w:rsid w:val="00AA27B8"/>
    <w:rsid w:val="00AA2FD6"/>
    <w:rsid w:val="00AA5AAD"/>
    <w:rsid w:val="00AA5FAF"/>
    <w:rsid w:val="00AA6F16"/>
    <w:rsid w:val="00AA79CB"/>
    <w:rsid w:val="00AB166D"/>
    <w:rsid w:val="00AB3440"/>
    <w:rsid w:val="00AC0E62"/>
    <w:rsid w:val="00AC4574"/>
    <w:rsid w:val="00AC58E9"/>
    <w:rsid w:val="00AC672D"/>
    <w:rsid w:val="00AD09A0"/>
    <w:rsid w:val="00AD2D81"/>
    <w:rsid w:val="00AD3000"/>
    <w:rsid w:val="00AE29B3"/>
    <w:rsid w:val="00AE514B"/>
    <w:rsid w:val="00AF5E43"/>
    <w:rsid w:val="00B00002"/>
    <w:rsid w:val="00B01D44"/>
    <w:rsid w:val="00B02EA2"/>
    <w:rsid w:val="00B077ED"/>
    <w:rsid w:val="00B07E1A"/>
    <w:rsid w:val="00B121C8"/>
    <w:rsid w:val="00B16686"/>
    <w:rsid w:val="00B174B2"/>
    <w:rsid w:val="00B20837"/>
    <w:rsid w:val="00B216B2"/>
    <w:rsid w:val="00B27990"/>
    <w:rsid w:val="00B33532"/>
    <w:rsid w:val="00B353DC"/>
    <w:rsid w:val="00B35B35"/>
    <w:rsid w:val="00B366A2"/>
    <w:rsid w:val="00B43186"/>
    <w:rsid w:val="00B469FE"/>
    <w:rsid w:val="00B50A46"/>
    <w:rsid w:val="00B513BF"/>
    <w:rsid w:val="00B606E1"/>
    <w:rsid w:val="00B65F0A"/>
    <w:rsid w:val="00B76CFB"/>
    <w:rsid w:val="00B778F8"/>
    <w:rsid w:val="00B77D7F"/>
    <w:rsid w:val="00B80B77"/>
    <w:rsid w:val="00B811C1"/>
    <w:rsid w:val="00B81854"/>
    <w:rsid w:val="00B837C2"/>
    <w:rsid w:val="00B87A8B"/>
    <w:rsid w:val="00B91BFE"/>
    <w:rsid w:val="00B92EA6"/>
    <w:rsid w:val="00B95260"/>
    <w:rsid w:val="00B960EB"/>
    <w:rsid w:val="00B971AE"/>
    <w:rsid w:val="00BA522E"/>
    <w:rsid w:val="00BA6AED"/>
    <w:rsid w:val="00BB0017"/>
    <w:rsid w:val="00BB0A3B"/>
    <w:rsid w:val="00BB3927"/>
    <w:rsid w:val="00BB3D91"/>
    <w:rsid w:val="00BB468E"/>
    <w:rsid w:val="00BB7416"/>
    <w:rsid w:val="00BC672F"/>
    <w:rsid w:val="00BD051E"/>
    <w:rsid w:val="00BD2382"/>
    <w:rsid w:val="00BD53C5"/>
    <w:rsid w:val="00BD5661"/>
    <w:rsid w:val="00BD629E"/>
    <w:rsid w:val="00BE2D6A"/>
    <w:rsid w:val="00BE3647"/>
    <w:rsid w:val="00BF088E"/>
    <w:rsid w:val="00BF3040"/>
    <w:rsid w:val="00BF3F85"/>
    <w:rsid w:val="00BF466F"/>
    <w:rsid w:val="00BF60F0"/>
    <w:rsid w:val="00BF60FF"/>
    <w:rsid w:val="00C0387F"/>
    <w:rsid w:val="00C0669C"/>
    <w:rsid w:val="00C11088"/>
    <w:rsid w:val="00C12446"/>
    <w:rsid w:val="00C17563"/>
    <w:rsid w:val="00C23EF5"/>
    <w:rsid w:val="00C2556C"/>
    <w:rsid w:val="00C26B8E"/>
    <w:rsid w:val="00C302FE"/>
    <w:rsid w:val="00C306C6"/>
    <w:rsid w:val="00C447AA"/>
    <w:rsid w:val="00C46050"/>
    <w:rsid w:val="00C60F7A"/>
    <w:rsid w:val="00C626FF"/>
    <w:rsid w:val="00C634AF"/>
    <w:rsid w:val="00C66E7B"/>
    <w:rsid w:val="00C71439"/>
    <w:rsid w:val="00C903D4"/>
    <w:rsid w:val="00C929E9"/>
    <w:rsid w:val="00C92B9E"/>
    <w:rsid w:val="00C93898"/>
    <w:rsid w:val="00C94B8E"/>
    <w:rsid w:val="00C9722F"/>
    <w:rsid w:val="00CA06D2"/>
    <w:rsid w:val="00CA49E7"/>
    <w:rsid w:val="00CB16F1"/>
    <w:rsid w:val="00CB1725"/>
    <w:rsid w:val="00CB490C"/>
    <w:rsid w:val="00CC1DDD"/>
    <w:rsid w:val="00CC534F"/>
    <w:rsid w:val="00CC5554"/>
    <w:rsid w:val="00CC649E"/>
    <w:rsid w:val="00CC7552"/>
    <w:rsid w:val="00CD1012"/>
    <w:rsid w:val="00CD2998"/>
    <w:rsid w:val="00CE0D1F"/>
    <w:rsid w:val="00CE1BDE"/>
    <w:rsid w:val="00CE3600"/>
    <w:rsid w:val="00CE4BDC"/>
    <w:rsid w:val="00D10AAB"/>
    <w:rsid w:val="00D15FDE"/>
    <w:rsid w:val="00D1637C"/>
    <w:rsid w:val="00D20B3A"/>
    <w:rsid w:val="00D23182"/>
    <w:rsid w:val="00D26450"/>
    <w:rsid w:val="00D27075"/>
    <w:rsid w:val="00D27855"/>
    <w:rsid w:val="00D37D0C"/>
    <w:rsid w:val="00D4049C"/>
    <w:rsid w:val="00D41E24"/>
    <w:rsid w:val="00D452DE"/>
    <w:rsid w:val="00D50ABE"/>
    <w:rsid w:val="00D60562"/>
    <w:rsid w:val="00D661DC"/>
    <w:rsid w:val="00D70473"/>
    <w:rsid w:val="00D75F27"/>
    <w:rsid w:val="00D777AF"/>
    <w:rsid w:val="00D77847"/>
    <w:rsid w:val="00D8228F"/>
    <w:rsid w:val="00D953C8"/>
    <w:rsid w:val="00DA0170"/>
    <w:rsid w:val="00DA03EF"/>
    <w:rsid w:val="00DB2F55"/>
    <w:rsid w:val="00DC0F21"/>
    <w:rsid w:val="00DC12F6"/>
    <w:rsid w:val="00DC28F9"/>
    <w:rsid w:val="00DC70E1"/>
    <w:rsid w:val="00DD25DC"/>
    <w:rsid w:val="00DD3507"/>
    <w:rsid w:val="00DD3645"/>
    <w:rsid w:val="00DE05EA"/>
    <w:rsid w:val="00E00365"/>
    <w:rsid w:val="00E01062"/>
    <w:rsid w:val="00E029B2"/>
    <w:rsid w:val="00E02A79"/>
    <w:rsid w:val="00E07C46"/>
    <w:rsid w:val="00E13F50"/>
    <w:rsid w:val="00E17FC2"/>
    <w:rsid w:val="00E205D7"/>
    <w:rsid w:val="00E209B0"/>
    <w:rsid w:val="00E21E26"/>
    <w:rsid w:val="00E31360"/>
    <w:rsid w:val="00E31F22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623E0"/>
    <w:rsid w:val="00E66532"/>
    <w:rsid w:val="00E6749F"/>
    <w:rsid w:val="00E74E68"/>
    <w:rsid w:val="00E84248"/>
    <w:rsid w:val="00E851B8"/>
    <w:rsid w:val="00E90628"/>
    <w:rsid w:val="00E969D2"/>
    <w:rsid w:val="00EA07E6"/>
    <w:rsid w:val="00EB5C57"/>
    <w:rsid w:val="00EB6389"/>
    <w:rsid w:val="00EC1970"/>
    <w:rsid w:val="00EC56DE"/>
    <w:rsid w:val="00ED7C44"/>
    <w:rsid w:val="00EE3C4A"/>
    <w:rsid w:val="00EE73B6"/>
    <w:rsid w:val="00EF0416"/>
    <w:rsid w:val="00EF5E5A"/>
    <w:rsid w:val="00F01589"/>
    <w:rsid w:val="00F01B50"/>
    <w:rsid w:val="00F03C30"/>
    <w:rsid w:val="00F073C0"/>
    <w:rsid w:val="00F10060"/>
    <w:rsid w:val="00F12923"/>
    <w:rsid w:val="00F16271"/>
    <w:rsid w:val="00F17EC7"/>
    <w:rsid w:val="00F22DDC"/>
    <w:rsid w:val="00F36051"/>
    <w:rsid w:val="00F43CA7"/>
    <w:rsid w:val="00F460B5"/>
    <w:rsid w:val="00F50A6B"/>
    <w:rsid w:val="00F55801"/>
    <w:rsid w:val="00F6303A"/>
    <w:rsid w:val="00F66119"/>
    <w:rsid w:val="00F716D9"/>
    <w:rsid w:val="00F71AA8"/>
    <w:rsid w:val="00F723DF"/>
    <w:rsid w:val="00F77122"/>
    <w:rsid w:val="00F77D18"/>
    <w:rsid w:val="00F81DDA"/>
    <w:rsid w:val="00F81E02"/>
    <w:rsid w:val="00F845A3"/>
    <w:rsid w:val="00F97C20"/>
    <w:rsid w:val="00FB032D"/>
    <w:rsid w:val="00FC1C2E"/>
    <w:rsid w:val="00FC6691"/>
    <w:rsid w:val="00FC7966"/>
    <w:rsid w:val="00FD481E"/>
    <w:rsid w:val="00FD55DB"/>
    <w:rsid w:val="00FE4A30"/>
    <w:rsid w:val="00FF2410"/>
    <w:rsid w:val="00FF3D9C"/>
    <w:rsid w:val="00FF5A52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77F8498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B5AF4A0F-DEDD-42B0-9238-9A725B1FA3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1 Learning Outcomes,1 List"/>
    <w:basedOn w:val="Normal"/>
    <w:link w:val="ListParagraphChar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ListParagraphChar" w:customStyle="1">
    <w:name w:val="List Paragraph Char"/>
    <w:aliases w:val="1 Learning Outcomes Char,1 List Char"/>
    <w:basedOn w:val="DefaultParagraphFont"/>
    <w:link w:val="ListParagraph"/>
    <w:uiPriority w:val="34"/>
    <w:rsid w:val="000F74A6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public-draftstyledefault-block" w:customStyle="1">
    <w:name w:val="public-draftstyledefault-block"/>
    <w:rsid w:val="000F74A6"/>
  </w:style>
  <w:style w:type="paragraph" w:styleId="Informal1" w:customStyle="1">
    <w:name w:val="Informal1"/>
    <w:rsid w:val="000F74A6"/>
    <w:pPr>
      <w:spacing w:before="60" w:after="60" w:line="240" w:lineRule="auto"/>
    </w:pPr>
    <w:rPr>
      <w:rFonts w:ascii="Times New Roman" w:hAnsi="Times New Roman" w:eastAsia="Times New Roman" w:cs="Times New Roman"/>
      <w:noProof/>
      <w:sz w:val="20"/>
      <w:szCs w:val="20"/>
      <w:lang w:val="en-US"/>
    </w:rPr>
  </w:style>
  <w:style w:type="character" w:styleId="details" w:customStyle="1">
    <w:name w:val="details"/>
    <w:basedOn w:val="DefaultParagraphFont"/>
    <w:rsid w:val="00385E50"/>
  </w:style>
  <w:style w:type="character" w:styleId="normaltextrun" w:customStyle="1">
    <w:name w:val="normaltextrun"/>
    <w:basedOn w:val="DefaultParagraphFont"/>
    <w:rsid w:val="00385E50"/>
  </w:style>
  <w:style w:type="character" w:styleId="cf01" w:customStyle="1">
    <w:name w:val="cf01"/>
    <w:basedOn w:val="DefaultParagraphFont"/>
    <w:rsid w:val="00B216B2"/>
    <w:rPr>
      <w:rFonts w:hint="default" w:ascii="Segoe UI" w:hAnsi="Segoe UI" w:cs="Segoe UI"/>
      <w:color w:val="333333"/>
      <w:sz w:val="18"/>
      <w:szCs w:val="18"/>
    </w:rPr>
  </w:style>
  <w:style w:type="character" w:styleId="cf11" w:customStyle="1">
    <w:name w:val="cf11"/>
    <w:basedOn w:val="DefaultParagraphFont"/>
    <w:rsid w:val="00B216B2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egislation.govt.nz/regulation/public/2013/0459/latest/DLM5736956.html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www.legislation.govt.nz/act/public/2014/0032/75.0/DLM2995811.html" TargetMode="External" Id="rId12" /><Relationship Type="http://schemas.openxmlformats.org/officeDocument/2006/relationships/hyperlink" Target="mailto:qualifications@ringahora.nz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legislation.govt.nz/act/public/1993/0082/latest/whole.html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legislation.govt.nz/act/public/2012/0120/latest/DLM3339333.html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www.legislation.govt.nz/act/public/2015/0070/latest/DLM5976660.html" TargetMode="External" Id="rId15" /><Relationship Type="http://schemas.openxmlformats.org/officeDocument/2006/relationships/footer" Target="footer3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egislation.govt.nz/act/public/2020/0031/latest/LMS23223.html" TargetMode="External" Id="rId14" /><Relationship Type="http://schemas.openxmlformats.org/officeDocument/2006/relationships/header" Target="header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cc71187badf127a8eb1046a06059cc4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87dc6b41a0b0ef5e8fc64d7857ddc56f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9E750-FCB3-4732-B709-840968BC4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Ronal Reddy</lastModifiedBy>
  <revision>226</revision>
  <lastPrinted>2023-09-25T18:17:00.0000000Z</lastPrinted>
  <dcterms:created xsi:type="dcterms:W3CDTF">2023-08-29T19:59:00.0000000Z</dcterms:created>
  <dcterms:modified xsi:type="dcterms:W3CDTF">2024-06-05T07:07:37.0235744Z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