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7066D6" w:rsidRPr="004D6E14" w14:paraId="341C5380" w14:textId="77777777" w:rsidTr="0D3F7FE5">
        <w:trPr>
          <w:trHeight w:val="703"/>
        </w:trPr>
        <w:tc>
          <w:tcPr>
            <w:tcW w:w="2175" w:type="dxa"/>
          </w:tcPr>
          <w:p w14:paraId="072BD5AA" w14:textId="77777777" w:rsidR="00E604D3" w:rsidRDefault="00396D6C" w:rsidP="007066D6">
            <w:pPr>
              <w:pStyle w:val="Heading1"/>
              <w:spacing w:line="240" w:lineRule="auto"/>
              <w:rPr>
                <w:rFonts w:ascii="Arial" w:hAnsi="Arial" w:cs="Arial"/>
                <w:b/>
                <w:bCs/>
                <w:color w:val="auto"/>
              </w:rPr>
            </w:pPr>
            <w:r w:rsidRPr="0D3F7FE5">
              <w:rPr>
                <w:rFonts w:ascii="Arial" w:hAnsi="Arial" w:cs="Arial"/>
                <w:b/>
                <w:bCs/>
                <w:color w:val="auto"/>
              </w:rPr>
              <w:t>Emerg Lvl 5</w:t>
            </w:r>
          </w:p>
          <w:p w14:paraId="7A1B5AC9" w14:textId="0EC078E4" w:rsidR="007066D6" w:rsidRDefault="00E604D3" w:rsidP="007066D6">
            <w:pPr>
              <w:pStyle w:val="Heading1"/>
              <w:spacing w:line="240" w:lineRule="auto"/>
              <w:rPr>
                <w:rFonts w:ascii="Arial" w:hAnsi="Arial" w:cs="Arial"/>
                <w:b/>
                <w:bCs/>
                <w:color w:val="auto"/>
              </w:rPr>
            </w:pPr>
            <w:r>
              <w:rPr>
                <w:rFonts w:ascii="Arial" w:hAnsi="Arial" w:cs="Arial"/>
                <w:b/>
                <w:bCs/>
                <w:color w:val="auto"/>
              </w:rPr>
              <w:t>Gluten</w:t>
            </w:r>
            <w:r w:rsidR="00D1270C" w:rsidRPr="0D3F7FE5">
              <w:rPr>
                <w:rFonts w:ascii="Arial" w:hAnsi="Arial" w:cs="Arial"/>
                <w:b/>
                <w:bCs/>
                <w:color w:val="auto"/>
              </w:rPr>
              <w:t xml:space="preserve"> </w:t>
            </w:r>
          </w:p>
        </w:tc>
        <w:tc>
          <w:tcPr>
            <w:tcW w:w="8230" w:type="dxa"/>
          </w:tcPr>
          <w:p w14:paraId="512FDC1E" w14:textId="15761F98" w:rsidR="007066D6" w:rsidRPr="004D6E14" w:rsidRDefault="00F30B2C" w:rsidP="007066D6">
            <w:pPr>
              <w:pStyle w:val="Heading1"/>
              <w:spacing w:line="240" w:lineRule="auto"/>
              <w:ind w:right="178"/>
              <w:rPr>
                <w:rFonts w:ascii="Arial" w:hAnsi="Arial" w:cs="Arial"/>
                <w:b/>
                <w:bCs/>
                <w:color w:val="auto"/>
              </w:rPr>
            </w:pPr>
            <w:r w:rsidRPr="00F30B2C">
              <w:rPr>
                <w:rFonts w:ascii="Arial" w:hAnsi="Arial" w:cs="Arial"/>
                <w:b/>
                <w:bCs/>
                <w:color w:val="auto"/>
              </w:rPr>
              <w:t>Gluten technical skills and theory – elective</w:t>
            </w:r>
          </w:p>
        </w:tc>
      </w:tr>
    </w:tbl>
    <w:p w14:paraId="3DBC1EDB" w14:textId="77777777" w:rsidR="004D6E14" w:rsidRPr="004D6E14" w:rsidRDefault="004D6E14" w:rsidP="00DC70E1">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Kaupae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676A27" w:rsidRDefault="0097600B" w:rsidP="0D3F7FE5">
            <w:pPr>
              <w:spacing w:line="240" w:lineRule="auto"/>
              <w:rPr>
                <w:rFonts w:ascii="Arial" w:eastAsia="Arial" w:hAnsi="Arial" w:cs="Arial"/>
                <w:sz w:val="22"/>
                <w:szCs w:val="22"/>
              </w:rPr>
            </w:pPr>
            <w:r w:rsidRPr="0D3F7FE5">
              <w:rPr>
                <w:rFonts w:ascii="Arial" w:eastAsia="Arial" w:hAnsi="Arial" w:cs="Arial"/>
                <w:sz w:val="22"/>
                <w:szCs w:val="22"/>
              </w:rPr>
              <w:t>5</w:t>
            </w:r>
          </w:p>
        </w:tc>
      </w:tr>
      <w:tr w:rsidR="0097600B" w:rsidRPr="004D6E14" w14:paraId="319AEFDB"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0D3B8402" w:rsidR="0097600B" w:rsidRPr="00676A27" w:rsidRDefault="005A0D5E" w:rsidP="0D3F7FE5">
            <w:pPr>
              <w:spacing w:line="240" w:lineRule="auto"/>
              <w:rPr>
                <w:rFonts w:ascii="Arial" w:eastAsia="Arial" w:hAnsi="Arial" w:cs="Arial"/>
                <w:sz w:val="22"/>
                <w:szCs w:val="22"/>
              </w:rPr>
            </w:pPr>
            <w:r>
              <w:rPr>
                <w:rFonts w:ascii="Arial" w:eastAsia="Arial" w:hAnsi="Arial" w:cs="Arial"/>
                <w:sz w:val="22"/>
                <w:szCs w:val="22"/>
              </w:rPr>
              <w:t>10</w:t>
            </w:r>
          </w:p>
        </w:tc>
      </w:tr>
      <w:tr w:rsidR="0097600B" w:rsidRPr="004D6E14" w14:paraId="49BD60D9"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r>
              <w:rPr>
                <w:rFonts w:ascii="Arial" w:hAnsi="Arial" w:cs="Arial"/>
                <w:b/>
                <w:bCs/>
                <w:color w:val="000000" w:themeColor="text1"/>
                <w:sz w:val="22"/>
                <w:szCs w:val="22"/>
              </w:rPr>
              <w:t xml:space="preserve">Whāinga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061043EA" w:rsidR="0097600B" w:rsidRPr="00676A27" w:rsidRDefault="007E6AAA" w:rsidP="0D3F7FE5">
            <w:pPr>
              <w:spacing w:line="240" w:lineRule="auto"/>
              <w:rPr>
                <w:rFonts w:ascii="Arial" w:eastAsia="Arial" w:hAnsi="Arial" w:cs="Arial"/>
                <w:sz w:val="22"/>
                <w:szCs w:val="22"/>
              </w:rPr>
            </w:pPr>
            <w:r w:rsidRPr="007E6AAA">
              <w:rPr>
                <w:rFonts w:ascii="Arial" w:eastAsia="Arial" w:hAnsi="Arial" w:cs="Arial"/>
                <w:sz w:val="22"/>
                <w:szCs w:val="22"/>
              </w:rPr>
              <w:t>To provide ākonga with the ability to apply technical knowledge and theory to use of gluten in preparing food products under observation in a culinary context</w:t>
            </w:r>
            <w:r>
              <w:rPr>
                <w:rFonts w:ascii="Arial" w:eastAsia="Arial" w:hAnsi="Arial" w:cs="Arial"/>
                <w:sz w:val="22"/>
                <w:szCs w:val="22"/>
              </w:rPr>
              <w:t>.</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DC70E1">
      <w:pPr>
        <w:spacing w:line="240" w:lineRule="auto"/>
        <w:rPr>
          <w:rFonts w:ascii="Arial" w:hAnsi="Arial" w:cs="Arial"/>
          <w:b/>
          <w:bCs/>
          <w:sz w:val="22"/>
          <w:szCs w:val="22"/>
        </w:rPr>
      </w:pPr>
      <w:r w:rsidRPr="00CD7FC9">
        <w:rPr>
          <w:rFonts w:ascii="Arial" w:hAnsi="Arial" w:cs="Arial"/>
          <w:b/>
          <w:bCs/>
          <w:sz w:val="22"/>
          <w:szCs w:val="22"/>
        </w:rPr>
        <w:t xml:space="preserve">Hua o te ako </w:t>
      </w:r>
      <w:r>
        <w:rPr>
          <w:rFonts w:ascii="Arial" w:hAnsi="Arial" w:cs="Arial"/>
          <w:b/>
          <w:bCs/>
          <w:sz w:val="22"/>
          <w:szCs w:val="22"/>
        </w:rPr>
        <w:t xml:space="preserve">me </w:t>
      </w:r>
      <w:r w:rsidRPr="00CD7FC9">
        <w:rPr>
          <w:rFonts w:ascii="Arial" w:hAnsi="Arial" w:cs="Arial"/>
          <w:b/>
          <w:bCs/>
          <w:sz w:val="22"/>
          <w:szCs w:val="22"/>
        </w:rPr>
        <w:t xml:space="preserve">Paearu aromatawai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002205DA">
        <w:trPr>
          <w:cantSplit/>
          <w:tblHeader/>
        </w:trPr>
        <w:tc>
          <w:tcPr>
            <w:tcW w:w="4627" w:type="dxa"/>
            <w:tcBorders>
              <w:bottom w:val="single" w:sz="4" w:space="0" w:color="auto"/>
            </w:tcBorders>
            <w:shd w:val="clear" w:color="auto" w:fill="8DCCD2"/>
          </w:tcPr>
          <w:p w14:paraId="6A465585" w14:textId="63B48910" w:rsidR="00222548" w:rsidRPr="00222548" w:rsidRDefault="00F50A6B" w:rsidP="00DC70E1">
            <w:pPr>
              <w:spacing w:line="240" w:lineRule="auto"/>
              <w:rPr>
                <w:rFonts w:ascii="Arial" w:hAnsi="Arial" w:cs="Arial"/>
                <w:sz w:val="22"/>
                <w:szCs w:val="22"/>
              </w:rPr>
            </w:pPr>
            <w:r>
              <w:rPr>
                <w:rFonts w:ascii="Arial" w:hAnsi="Arial" w:cs="Arial"/>
                <w:b/>
                <w:bCs/>
                <w:color w:val="000000" w:themeColor="text1"/>
                <w:sz w:val="22"/>
                <w:szCs w:val="22"/>
              </w:rPr>
              <w:t xml:space="preserve">Hua o te ako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DC70E1">
            <w:pPr>
              <w:spacing w:line="240" w:lineRule="auto"/>
              <w:rPr>
                <w:rFonts w:ascii="Arial" w:hAnsi="Arial" w:cs="Arial"/>
                <w:color w:val="000000" w:themeColor="text1"/>
                <w:sz w:val="22"/>
                <w:szCs w:val="22"/>
              </w:rPr>
            </w:pPr>
            <w:r>
              <w:rPr>
                <w:rFonts w:ascii="Arial" w:hAnsi="Arial" w:cs="Arial"/>
                <w:b/>
                <w:bCs/>
                <w:color w:val="000000" w:themeColor="text1"/>
                <w:sz w:val="22"/>
                <w:szCs w:val="22"/>
              </w:rPr>
              <w:t>Paearu</w:t>
            </w:r>
            <w:r w:rsidR="00F50A6B">
              <w:rPr>
                <w:rFonts w:ascii="Arial" w:hAnsi="Arial" w:cs="Arial"/>
                <w:b/>
                <w:bCs/>
                <w:color w:val="000000" w:themeColor="text1"/>
                <w:sz w:val="22"/>
                <w:szCs w:val="22"/>
              </w:rPr>
              <w:t xml:space="preserve"> aromatawai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9262A2" w14:paraId="3D9920CC" w14:textId="77777777" w:rsidTr="00921A72">
        <w:trPr>
          <w:cantSplit/>
          <w:trHeight w:val="276"/>
          <w:tblHeader/>
        </w:trPr>
        <w:tc>
          <w:tcPr>
            <w:tcW w:w="4627" w:type="dxa"/>
          </w:tcPr>
          <w:p w14:paraId="69F7F8F9" w14:textId="276C4E61" w:rsidR="009262A2" w:rsidRPr="00222548" w:rsidRDefault="009262A2" w:rsidP="000E36B7">
            <w:pPr>
              <w:pStyle w:val="ListParagraph"/>
              <w:numPr>
                <w:ilvl w:val="0"/>
                <w:numId w:val="1"/>
              </w:numPr>
              <w:spacing w:line="240" w:lineRule="auto"/>
              <w:rPr>
                <w:rFonts w:ascii="Arial" w:hAnsi="Arial" w:cs="Arial"/>
                <w:sz w:val="22"/>
                <w:szCs w:val="22"/>
              </w:rPr>
            </w:pPr>
            <w:r>
              <w:rPr>
                <w:rFonts w:ascii="Arial" w:hAnsi="Arial" w:cs="Arial"/>
                <w:sz w:val="22"/>
                <w:szCs w:val="22"/>
              </w:rPr>
              <w:t>Prepare food products by applying technical knowledge of gluten</w:t>
            </w:r>
          </w:p>
        </w:tc>
        <w:tc>
          <w:tcPr>
            <w:tcW w:w="5341" w:type="dxa"/>
            <w:tcBorders>
              <w:top w:val="single" w:sz="4" w:space="0" w:color="auto"/>
              <w:bottom w:val="single" w:sz="4" w:space="0" w:color="auto"/>
            </w:tcBorders>
          </w:tcPr>
          <w:p w14:paraId="69174AB0" w14:textId="74EB942B" w:rsidR="009262A2" w:rsidRPr="009262A2" w:rsidRDefault="007B4E8F" w:rsidP="000E36B7">
            <w:pPr>
              <w:pStyle w:val="ListParagraph"/>
              <w:numPr>
                <w:ilvl w:val="0"/>
                <w:numId w:val="4"/>
              </w:numPr>
              <w:spacing w:line="240" w:lineRule="auto"/>
              <w:ind w:left="505" w:hanging="505"/>
              <w:rPr>
                <w:rFonts w:ascii="Arial" w:hAnsi="Arial" w:cs="Arial"/>
                <w:sz w:val="22"/>
                <w:szCs w:val="22"/>
              </w:rPr>
            </w:pPr>
            <w:r>
              <w:rPr>
                <w:rFonts w:ascii="Arial" w:hAnsi="Arial" w:cs="Arial"/>
                <w:sz w:val="22"/>
                <w:szCs w:val="22"/>
              </w:rPr>
              <w:t xml:space="preserve">Control </w:t>
            </w:r>
            <w:r w:rsidR="007938C6">
              <w:rPr>
                <w:rFonts w:ascii="Arial" w:hAnsi="Arial" w:cs="Arial"/>
                <w:sz w:val="22"/>
                <w:szCs w:val="22"/>
              </w:rPr>
              <w:t xml:space="preserve">the development of gluten in food products by applying technical </w:t>
            </w:r>
            <w:r w:rsidR="0030099F">
              <w:rPr>
                <w:rFonts w:ascii="Arial" w:hAnsi="Arial" w:cs="Arial"/>
                <w:sz w:val="22"/>
                <w:szCs w:val="22"/>
              </w:rPr>
              <w:t>knowledge and theory</w:t>
            </w:r>
            <w:r w:rsidR="00324035">
              <w:rPr>
                <w:rFonts w:ascii="Arial" w:hAnsi="Arial" w:cs="Arial"/>
                <w:sz w:val="22"/>
                <w:szCs w:val="22"/>
              </w:rPr>
              <w:t xml:space="preserve"> </w:t>
            </w:r>
            <w:r w:rsidR="009262A2" w:rsidRPr="009262A2">
              <w:rPr>
                <w:rFonts w:ascii="Arial" w:hAnsi="Arial" w:cs="Arial"/>
                <w:sz w:val="22"/>
                <w:szCs w:val="22"/>
              </w:rPr>
              <w:t>to achieve sensory balance.</w:t>
            </w:r>
          </w:p>
        </w:tc>
      </w:tr>
    </w:tbl>
    <w:p w14:paraId="5F4CCBC4" w14:textId="77777777" w:rsidR="00972EBC" w:rsidRDefault="00972EBC" w:rsidP="00DC70E1">
      <w:pPr>
        <w:spacing w:line="240" w:lineRule="auto"/>
        <w:rPr>
          <w:rFonts w:ascii="Arial" w:hAnsi="Arial" w:cs="Arial"/>
          <w:sz w:val="22"/>
          <w:szCs w:val="22"/>
        </w:rPr>
      </w:pPr>
    </w:p>
    <w:p w14:paraId="46D40224" w14:textId="77777777" w:rsidR="0099335A" w:rsidRPr="00B077ED" w:rsidRDefault="0099335A" w:rsidP="00DC70E1">
      <w:pPr>
        <w:spacing w:line="240" w:lineRule="auto"/>
        <w:rPr>
          <w:rFonts w:ascii="Arial" w:hAnsi="Arial" w:cs="Arial"/>
          <w:color w:val="000000" w:themeColor="text1"/>
          <w:sz w:val="22"/>
          <w:szCs w:val="22"/>
        </w:rPr>
      </w:pPr>
      <w:r w:rsidRPr="00B077ED">
        <w:rPr>
          <w:rFonts w:ascii="Arial" w:hAnsi="Arial" w:cs="Arial"/>
          <w:b/>
          <w:bCs/>
          <w:color w:val="000000" w:themeColor="text1"/>
          <w:sz w:val="22"/>
          <w:szCs w:val="22"/>
        </w:rPr>
        <w:t xml:space="preserve">Pārongo aromatawai me te taumata paearu | </w:t>
      </w:r>
      <w:r w:rsidRPr="00B077ED">
        <w:rPr>
          <w:rFonts w:ascii="Arial" w:hAnsi="Arial" w:cs="Arial"/>
          <w:color w:val="000000" w:themeColor="text1"/>
          <w:sz w:val="22"/>
          <w:szCs w:val="22"/>
        </w:rPr>
        <w:t>Assessment information and grade criteria</w:t>
      </w:r>
    </w:p>
    <w:p w14:paraId="01D0EB00" w14:textId="4E630030" w:rsidR="0099335A" w:rsidRDefault="0099335A" w:rsidP="00DC70E1">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14:paraId="6605FA53" w14:textId="77777777" w:rsidR="0037185E" w:rsidRPr="0037185E" w:rsidRDefault="0037185E" w:rsidP="0037185E">
      <w:pPr>
        <w:spacing w:line="240" w:lineRule="auto"/>
        <w:rPr>
          <w:rFonts w:ascii="Arial" w:hAnsi="Arial" w:cs="Arial"/>
          <w:sz w:val="22"/>
          <w:szCs w:val="22"/>
        </w:rPr>
      </w:pPr>
      <w:r w:rsidRPr="0037185E">
        <w:rPr>
          <w:rFonts w:ascii="Arial" w:hAnsi="Arial" w:cs="Arial"/>
          <w:sz w:val="22"/>
          <w:szCs w:val="22"/>
        </w:rPr>
        <w:t>Performance of all assessment activities must comply with Health and Safety at Work and Food Safety requirements, while maintaining food quality.</w:t>
      </w:r>
    </w:p>
    <w:p w14:paraId="69771922" w14:textId="77777777" w:rsidR="0037185E" w:rsidRPr="00A85BEA" w:rsidRDefault="0037185E" w:rsidP="00A85BEA">
      <w:pPr>
        <w:spacing w:line="240" w:lineRule="auto"/>
        <w:rPr>
          <w:rFonts w:ascii="Arial" w:hAnsi="Arial" w:cs="Arial"/>
          <w:sz w:val="22"/>
          <w:szCs w:val="22"/>
        </w:rPr>
      </w:pPr>
      <w:r w:rsidRPr="00A85BEA">
        <w:rPr>
          <w:rFonts w:ascii="Arial" w:hAnsi="Arial" w:cs="Arial"/>
          <w:sz w:val="22"/>
          <w:szCs w:val="22"/>
        </w:rPr>
        <w:t>The assessment of this skill standard should be conducted in a real or simulated workplace setting.</w:t>
      </w:r>
    </w:p>
    <w:p w14:paraId="26ED9274" w14:textId="2443FE18" w:rsidR="00B96182" w:rsidRDefault="002E05C2" w:rsidP="00B96182">
      <w:pPr>
        <w:spacing w:line="240" w:lineRule="auto"/>
        <w:rPr>
          <w:rFonts w:ascii="Arial" w:hAnsi="Arial" w:cs="Arial"/>
          <w:sz w:val="22"/>
          <w:szCs w:val="22"/>
        </w:rPr>
      </w:pPr>
      <w:r>
        <w:rPr>
          <w:rFonts w:ascii="Arial" w:hAnsi="Arial" w:cs="Arial"/>
          <w:sz w:val="22"/>
          <w:szCs w:val="22"/>
        </w:rPr>
        <w:t>Possible scenarios for assessment</w:t>
      </w:r>
      <w:r w:rsidR="00D8402C">
        <w:rPr>
          <w:rFonts w:ascii="Arial" w:hAnsi="Arial" w:cs="Arial"/>
          <w:sz w:val="22"/>
          <w:szCs w:val="22"/>
        </w:rPr>
        <w:t>:</w:t>
      </w:r>
    </w:p>
    <w:p w14:paraId="44892CE5" w14:textId="67114F69" w:rsidR="0035002F" w:rsidRPr="005F43CC" w:rsidRDefault="0035002F" w:rsidP="00501B28">
      <w:pPr>
        <w:pStyle w:val="ListParagraph"/>
        <w:numPr>
          <w:ilvl w:val="0"/>
          <w:numId w:val="6"/>
        </w:numPr>
        <w:spacing w:line="240" w:lineRule="auto"/>
        <w:ind w:left="567" w:hanging="567"/>
        <w:rPr>
          <w:rFonts w:ascii="Arial" w:hAnsi="Arial" w:cs="Arial"/>
          <w:sz w:val="22"/>
          <w:szCs w:val="22"/>
        </w:rPr>
      </w:pPr>
      <w:r w:rsidRPr="005F43CC">
        <w:rPr>
          <w:rFonts w:ascii="Arial" w:hAnsi="Arial" w:cs="Arial"/>
          <w:sz w:val="22"/>
          <w:szCs w:val="22"/>
        </w:rPr>
        <w:t xml:space="preserve">Demonstrating ability </w:t>
      </w:r>
      <w:r w:rsidR="00A72E48">
        <w:rPr>
          <w:rFonts w:ascii="Arial" w:hAnsi="Arial" w:cs="Arial"/>
          <w:sz w:val="22"/>
          <w:szCs w:val="22"/>
        </w:rPr>
        <w:t>to control</w:t>
      </w:r>
      <w:r w:rsidRPr="005F43CC">
        <w:rPr>
          <w:rFonts w:ascii="Arial" w:hAnsi="Arial" w:cs="Arial"/>
          <w:sz w:val="22"/>
          <w:szCs w:val="22"/>
        </w:rPr>
        <w:t xml:space="preserve"> gluten in food preparation by creating different gluten-containing food products, such as bread, pasta, or pastries. Assess</w:t>
      </w:r>
      <w:r w:rsidR="00191334" w:rsidRPr="005F43CC">
        <w:rPr>
          <w:rFonts w:ascii="Arial" w:hAnsi="Arial" w:cs="Arial"/>
          <w:sz w:val="22"/>
          <w:szCs w:val="22"/>
        </w:rPr>
        <w:t>ment bas</w:t>
      </w:r>
      <w:r w:rsidRPr="005F43CC">
        <w:rPr>
          <w:rFonts w:ascii="Arial" w:hAnsi="Arial" w:cs="Arial"/>
          <w:sz w:val="22"/>
          <w:szCs w:val="22"/>
        </w:rPr>
        <w:t>ed on ability to properly handle gluten-containing ingredients and create a high-quality final product.</w:t>
      </w:r>
    </w:p>
    <w:p w14:paraId="2BC8B3FB" w14:textId="2748E5BE" w:rsidR="004520CD" w:rsidRPr="004520CD" w:rsidRDefault="00B85C58" w:rsidP="00501B28">
      <w:pPr>
        <w:pStyle w:val="ListParagraph"/>
        <w:numPr>
          <w:ilvl w:val="0"/>
          <w:numId w:val="6"/>
        </w:numPr>
        <w:spacing w:line="240" w:lineRule="auto"/>
        <w:ind w:left="567" w:hanging="567"/>
        <w:rPr>
          <w:rFonts w:ascii="Arial" w:hAnsi="Arial" w:cs="Arial"/>
          <w:i/>
          <w:iCs/>
          <w:sz w:val="22"/>
          <w:szCs w:val="22"/>
        </w:rPr>
      </w:pPr>
      <w:r w:rsidRPr="004520CD">
        <w:rPr>
          <w:rFonts w:ascii="Arial" w:hAnsi="Arial" w:cs="Arial"/>
          <w:sz w:val="22"/>
          <w:szCs w:val="22"/>
        </w:rPr>
        <w:t>P</w:t>
      </w:r>
      <w:r w:rsidR="0035002F" w:rsidRPr="004520CD">
        <w:rPr>
          <w:rFonts w:ascii="Arial" w:hAnsi="Arial" w:cs="Arial"/>
          <w:sz w:val="22"/>
          <w:szCs w:val="22"/>
        </w:rPr>
        <w:t>articipat</w:t>
      </w:r>
      <w:r w:rsidRPr="004520CD">
        <w:rPr>
          <w:rFonts w:ascii="Arial" w:hAnsi="Arial" w:cs="Arial"/>
          <w:sz w:val="22"/>
          <w:szCs w:val="22"/>
        </w:rPr>
        <w:t>ion</w:t>
      </w:r>
      <w:r w:rsidR="0035002F" w:rsidRPr="004520CD">
        <w:rPr>
          <w:rFonts w:ascii="Arial" w:hAnsi="Arial" w:cs="Arial"/>
          <w:sz w:val="22"/>
          <w:szCs w:val="22"/>
        </w:rPr>
        <w:t xml:space="preserve"> in a blind taste test of different food products, some</w:t>
      </w:r>
      <w:r w:rsidR="001963FF">
        <w:rPr>
          <w:rFonts w:ascii="Arial" w:hAnsi="Arial" w:cs="Arial"/>
          <w:sz w:val="22"/>
          <w:szCs w:val="22"/>
        </w:rPr>
        <w:t xml:space="preserve"> produced with correct technique</w:t>
      </w:r>
      <w:r w:rsidR="00363F2D">
        <w:rPr>
          <w:rFonts w:ascii="Arial" w:hAnsi="Arial" w:cs="Arial"/>
          <w:sz w:val="22"/>
          <w:szCs w:val="22"/>
        </w:rPr>
        <w:t xml:space="preserve"> (e.g.</w:t>
      </w:r>
      <w:r w:rsidR="003F4B54">
        <w:rPr>
          <w:rFonts w:ascii="Arial" w:hAnsi="Arial" w:cs="Arial"/>
          <w:sz w:val="22"/>
          <w:szCs w:val="22"/>
        </w:rPr>
        <w:t>,</w:t>
      </w:r>
      <w:r w:rsidR="00363F2D">
        <w:rPr>
          <w:rFonts w:ascii="Arial" w:hAnsi="Arial" w:cs="Arial"/>
          <w:sz w:val="22"/>
          <w:szCs w:val="22"/>
        </w:rPr>
        <w:t xml:space="preserve"> appropriate amount of kneading for type of dough</w:t>
      </w:r>
      <w:r w:rsidR="007B07B0">
        <w:rPr>
          <w:rFonts w:ascii="Arial" w:hAnsi="Arial" w:cs="Arial"/>
          <w:sz w:val="22"/>
          <w:szCs w:val="22"/>
        </w:rPr>
        <w:t>) and some</w:t>
      </w:r>
      <w:r w:rsidR="003F4B54">
        <w:rPr>
          <w:rFonts w:ascii="Arial" w:hAnsi="Arial" w:cs="Arial"/>
          <w:sz w:val="22"/>
          <w:szCs w:val="22"/>
        </w:rPr>
        <w:t xml:space="preserve"> </w:t>
      </w:r>
      <w:r w:rsidR="001C3494">
        <w:rPr>
          <w:rFonts w:ascii="Arial" w:hAnsi="Arial" w:cs="Arial"/>
          <w:sz w:val="22"/>
          <w:szCs w:val="22"/>
        </w:rPr>
        <w:t>in</w:t>
      </w:r>
      <w:r w:rsidR="003F4B54">
        <w:rPr>
          <w:rFonts w:ascii="Arial" w:hAnsi="Arial" w:cs="Arial"/>
          <w:sz w:val="22"/>
          <w:szCs w:val="22"/>
        </w:rPr>
        <w:t>correct.</w:t>
      </w:r>
      <w:r w:rsidR="001C3494">
        <w:rPr>
          <w:rFonts w:ascii="Arial" w:hAnsi="Arial" w:cs="Arial"/>
          <w:sz w:val="22"/>
          <w:szCs w:val="22"/>
        </w:rPr>
        <w:t xml:space="preserve"> Assessment would be</w:t>
      </w:r>
      <w:r w:rsidR="000C023E">
        <w:rPr>
          <w:rFonts w:ascii="Arial" w:hAnsi="Arial" w:cs="Arial"/>
          <w:sz w:val="22"/>
          <w:szCs w:val="22"/>
        </w:rPr>
        <w:t xml:space="preserve"> based on ability </w:t>
      </w:r>
      <w:r w:rsidR="001C3494">
        <w:rPr>
          <w:rFonts w:ascii="Arial" w:hAnsi="Arial" w:cs="Arial"/>
          <w:sz w:val="22"/>
          <w:szCs w:val="22"/>
        </w:rPr>
        <w:t xml:space="preserve">to identify fault </w:t>
      </w:r>
      <w:r w:rsidR="000C023E">
        <w:rPr>
          <w:rFonts w:ascii="Arial" w:hAnsi="Arial" w:cs="Arial"/>
          <w:sz w:val="22"/>
          <w:szCs w:val="22"/>
        </w:rPr>
        <w:t xml:space="preserve">and the </w:t>
      </w:r>
      <w:r w:rsidR="00A847C9">
        <w:rPr>
          <w:rFonts w:ascii="Arial" w:hAnsi="Arial" w:cs="Arial"/>
          <w:sz w:val="22"/>
          <w:szCs w:val="22"/>
        </w:rPr>
        <w:t>cause and to recognise well made product</w:t>
      </w:r>
      <w:r w:rsidR="0035002F" w:rsidRPr="004520CD">
        <w:rPr>
          <w:rFonts w:ascii="Arial" w:hAnsi="Arial" w:cs="Arial"/>
          <w:sz w:val="22"/>
          <w:szCs w:val="22"/>
        </w:rPr>
        <w:t>.</w:t>
      </w:r>
    </w:p>
    <w:p w14:paraId="431AB20A" w14:textId="77777777" w:rsidR="00BD14D2" w:rsidRPr="00BD14D2" w:rsidRDefault="00BD14D2" w:rsidP="00BD14D2">
      <w:pPr>
        <w:spacing w:line="240" w:lineRule="auto"/>
        <w:ind w:left="142"/>
        <w:rPr>
          <w:rFonts w:ascii="Arial" w:hAnsi="Arial" w:cs="Arial"/>
          <w:sz w:val="22"/>
          <w:szCs w:val="22"/>
        </w:rPr>
      </w:pPr>
      <w:r w:rsidRPr="00BD14D2">
        <w:rPr>
          <w:rFonts w:ascii="Arial" w:hAnsi="Arial" w:cs="Arial"/>
          <w:sz w:val="22"/>
          <w:szCs w:val="22"/>
        </w:rPr>
        <w:t>The assessment of this skill standard could be conducted in a real or simulated workplace setting.</w:t>
      </w:r>
    </w:p>
    <w:p w14:paraId="722D0EEF" w14:textId="77777777" w:rsidR="00BD14D2" w:rsidRPr="00BD14D2" w:rsidRDefault="00BD14D2" w:rsidP="00BD14D2">
      <w:pPr>
        <w:spacing w:line="240" w:lineRule="auto"/>
        <w:ind w:left="142"/>
        <w:rPr>
          <w:rFonts w:ascii="Arial" w:hAnsi="Arial" w:cs="Arial"/>
          <w:sz w:val="22"/>
          <w:szCs w:val="22"/>
        </w:rPr>
      </w:pPr>
      <w:r w:rsidRPr="00BD14D2">
        <w:rPr>
          <w:rFonts w:ascii="Arial" w:hAnsi="Arial" w:cs="Arial"/>
          <w:sz w:val="22"/>
          <w:szCs w:val="22"/>
        </w:rPr>
        <w:t>Assessment should be based on the learner's ability to apply technical knowledge and theory of gluten to produce food products. The assessment should include observation, questioning, and review of physical evidence developed during the process.</w:t>
      </w:r>
    </w:p>
    <w:p w14:paraId="45A2D6D8" w14:textId="77777777" w:rsidR="00BD14D2" w:rsidRPr="00BD14D2" w:rsidRDefault="00BD14D2" w:rsidP="00BD14D2">
      <w:pPr>
        <w:spacing w:line="240" w:lineRule="auto"/>
        <w:ind w:left="142"/>
        <w:rPr>
          <w:rFonts w:ascii="Arial" w:hAnsi="Arial" w:cs="Arial"/>
          <w:sz w:val="22"/>
          <w:szCs w:val="22"/>
        </w:rPr>
      </w:pPr>
      <w:r w:rsidRPr="00BD14D2">
        <w:rPr>
          <w:rFonts w:ascii="Arial" w:hAnsi="Arial" w:cs="Arial"/>
          <w:sz w:val="22"/>
          <w:szCs w:val="22"/>
        </w:rPr>
        <w:t>Assessment methods may include:</w:t>
      </w:r>
    </w:p>
    <w:p w14:paraId="1318E53A" w14:textId="0F990091" w:rsidR="00BD14D2" w:rsidRPr="00C80EB7" w:rsidRDefault="00BD14D2" w:rsidP="000E36B7">
      <w:pPr>
        <w:pStyle w:val="ListParagraph"/>
        <w:numPr>
          <w:ilvl w:val="0"/>
          <w:numId w:val="7"/>
        </w:numPr>
        <w:spacing w:line="240" w:lineRule="auto"/>
        <w:ind w:left="567" w:hanging="567"/>
        <w:rPr>
          <w:rFonts w:ascii="Arial" w:hAnsi="Arial" w:cs="Arial"/>
          <w:sz w:val="22"/>
          <w:szCs w:val="22"/>
        </w:rPr>
      </w:pPr>
      <w:r w:rsidRPr="00C80EB7">
        <w:rPr>
          <w:rFonts w:ascii="Arial" w:hAnsi="Arial" w:cs="Arial"/>
          <w:sz w:val="22"/>
          <w:szCs w:val="22"/>
        </w:rPr>
        <w:t>Observation of practical skills in preparing and producing food products using gluten development and restriction</w:t>
      </w:r>
      <w:r w:rsidR="0020784B">
        <w:rPr>
          <w:rFonts w:ascii="Arial" w:hAnsi="Arial" w:cs="Arial"/>
          <w:sz w:val="22"/>
          <w:szCs w:val="22"/>
        </w:rPr>
        <w:t>.</w:t>
      </w:r>
    </w:p>
    <w:p w14:paraId="3D1EA3DC" w14:textId="7BB76FF2" w:rsidR="00BD14D2" w:rsidRPr="00C80EB7" w:rsidRDefault="00BD14D2" w:rsidP="000E36B7">
      <w:pPr>
        <w:pStyle w:val="ListParagraph"/>
        <w:numPr>
          <w:ilvl w:val="0"/>
          <w:numId w:val="7"/>
        </w:numPr>
        <w:spacing w:line="240" w:lineRule="auto"/>
        <w:ind w:left="567" w:hanging="567"/>
        <w:rPr>
          <w:rFonts w:ascii="Arial" w:hAnsi="Arial" w:cs="Arial"/>
          <w:sz w:val="22"/>
          <w:szCs w:val="22"/>
        </w:rPr>
      </w:pPr>
      <w:r w:rsidRPr="00C80EB7">
        <w:rPr>
          <w:rFonts w:ascii="Arial" w:hAnsi="Arial" w:cs="Arial"/>
          <w:sz w:val="22"/>
          <w:szCs w:val="22"/>
        </w:rPr>
        <w:t>Verbal questioning to assess knowledge and understanding of gluten development and restriction as well as food safety and hygiene principles</w:t>
      </w:r>
      <w:r w:rsidR="0020784B">
        <w:rPr>
          <w:rFonts w:ascii="Arial" w:hAnsi="Arial" w:cs="Arial"/>
          <w:sz w:val="22"/>
          <w:szCs w:val="22"/>
        </w:rPr>
        <w:t>.</w:t>
      </w:r>
    </w:p>
    <w:p w14:paraId="5B80F4D4" w14:textId="474E9CBC" w:rsidR="00BD14D2" w:rsidRPr="00C80EB7" w:rsidRDefault="00BD14D2" w:rsidP="000E36B7">
      <w:pPr>
        <w:pStyle w:val="ListParagraph"/>
        <w:numPr>
          <w:ilvl w:val="0"/>
          <w:numId w:val="7"/>
        </w:numPr>
        <w:spacing w:line="240" w:lineRule="auto"/>
        <w:ind w:left="567" w:hanging="567"/>
        <w:rPr>
          <w:rFonts w:ascii="Arial" w:hAnsi="Arial" w:cs="Arial"/>
          <w:sz w:val="22"/>
          <w:szCs w:val="22"/>
        </w:rPr>
      </w:pPr>
      <w:r w:rsidRPr="00C80EB7">
        <w:rPr>
          <w:rFonts w:ascii="Arial" w:hAnsi="Arial" w:cs="Arial"/>
          <w:sz w:val="22"/>
          <w:szCs w:val="22"/>
        </w:rPr>
        <w:t>Peer and self-assessment to promote reflection and self-improvement</w:t>
      </w:r>
      <w:r w:rsidR="0020784B">
        <w:rPr>
          <w:rFonts w:ascii="Arial" w:hAnsi="Arial" w:cs="Arial"/>
          <w:sz w:val="22"/>
          <w:szCs w:val="22"/>
        </w:rPr>
        <w:t>.</w:t>
      </w:r>
    </w:p>
    <w:p w14:paraId="570FA520" w14:textId="5AA87A61" w:rsidR="00BF438E" w:rsidRPr="00C80EB7" w:rsidRDefault="00BD14D2" w:rsidP="000E36B7">
      <w:pPr>
        <w:pStyle w:val="ListParagraph"/>
        <w:numPr>
          <w:ilvl w:val="0"/>
          <w:numId w:val="7"/>
        </w:numPr>
        <w:spacing w:line="240" w:lineRule="auto"/>
        <w:ind w:left="567" w:hanging="567"/>
        <w:rPr>
          <w:rFonts w:ascii="Arial" w:hAnsi="Arial" w:cs="Arial"/>
          <w:sz w:val="22"/>
          <w:szCs w:val="22"/>
        </w:rPr>
      </w:pPr>
      <w:r w:rsidRPr="00C80EB7">
        <w:rPr>
          <w:rFonts w:ascii="Arial" w:hAnsi="Arial" w:cs="Arial"/>
          <w:sz w:val="22"/>
          <w:szCs w:val="22"/>
        </w:rPr>
        <w:t>Portfolio assessment to demonstrate evidence of learning, such as recipes, photographs, and reflections on the learning process.</w:t>
      </w:r>
    </w:p>
    <w:p w14:paraId="49525274" w14:textId="64BD8E79" w:rsidR="0099335A" w:rsidRPr="00BF438E" w:rsidRDefault="0099335A" w:rsidP="00BF438E">
      <w:pPr>
        <w:spacing w:line="240" w:lineRule="auto"/>
        <w:rPr>
          <w:rFonts w:ascii="Arial" w:hAnsi="Arial" w:cs="Arial"/>
          <w:i/>
          <w:iCs/>
          <w:sz w:val="22"/>
          <w:szCs w:val="22"/>
        </w:rPr>
      </w:pPr>
      <w:r w:rsidRPr="00BF438E">
        <w:rPr>
          <w:rFonts w:ascii="Arial" w:hAnsi="Arial" w:cs="Arial"/>
          <w:b/>
          <w:bCs/>
          <w:i/>
          <w:iCs/>
          <w:color w:val="000000" w:themeColor="text1"/>
          <w:sz w:val="22"/>
          <w:szCs w:val="22"/>
        </w:rPr>
        <w:lastRenderedPageBreak/>
        <w:t xml:space="preserve">Ngā momo whiwhinga | </w:t>
      </w:r>
      <w:r w:rsidRPr="00BF438E">
        <w:rPr>
          <w:rFonts w:ascii="Arial" w:hAnsi="Arial" w:cs="Arial"/>
          <w:i/>
          <w:iCs/>
          <w:color w:val="000000" w:themeColor="text1"/>
          <w:sz w:val="22"/>
          <w:szCs w:val="22"/>
        </w:rPr>
        <w:t>Grades available</w:t>
      </w:r>
    </w:p>
    <w:p w14:paraId="07454F67" w14:textId="050B4D73" w:rsidR="00232403" w:rsidRDefault="0099335A" w:rsidP="00EE6E0A">
      <w:pPr>
        <w:spacing w:line="240" w:lineRule="auto"/>
        <w:rPr>
          <w:rFonts w:ascii="Arial" w:hAnsi="Arial" w:cs="Arial"/>
          <w:sz w:val="22"/>
          <w:szCs w:val="22"/>
        </w:rPr>
      </w:pPr>
      <w:r>
        <w:rPr>
          <w:rFonts w:ascii="Arial" w:hAnsi="Arial" w:cs="Arial"/>
          <w:sz w:val="22"/>
          <w:szCs w:val="22"/>
        </w:rPr>
        <w:t xml:space="preserve">Achieved </w:t>
      </w:r>
    </w:p>
    <w:p w14:paraId="26758BEB" w14:textId="06856F65" w:rsidR="0099335A" w:rsidRDefault="0099335A" w:rsidP="00DC70E1">
      <w:pPr>
        <w:spacing w:line="240" w:lineRule="auto"/>
        <w:rPr>
          <w:rFonts w:ascii="Arial" w:hAnsi="Arial" w:cs="Arial"/>
          <w:color w:val="000000" w:themeColor="text1"/>
          <w:sz w:val="22"/>
          <w:szCs w:val="22"/>
        </w:rPr>
      </w:pPr>
      <w:r w:rsidRPr="00664DAB">
        <w:rPr>
          <w:rFonts w:ascii="Arial" w:hAnsi="Arial" w:cs="Arial"/>
          <w:b/>
          <w:bCs/>
          <w:color w:val="000000" w:themeColor="text1"/>
          <w:sz w:val="22"/>
          <w:szCs w:val="22"/>
        </w:rPr>
        <w:t xml:space="preserve">Ihirangi waitohu | </w:t>
      </w:r>
      <w:r w:rsidRPr="00664DAB">
        <w:rPr>
          <w:rFonts w:ascii="Arial" w:hAnsi="Arial" w:cs="Arial"/>
          <w:color w:val="000000" w:themeColor="text1"/>
          <w:sz w:val="22"/>
          <w:szCs w:val="22"/>
        </w:rPr>
        <w:t>Indicative content</w:t>
      </w:r>
    </w:p>
    <w:p w14:paraId="76ABF9C6" w14:textId="77777777" w:rsidR="003A7A77" w:rsidRPr="003A7A77" w:rsidRDefault="003A7A77" w:rsidP="003A7A77">
      <w:pPr>
        <w:spacing w:line="240" w:lineRule="auto"/>
        <w:rPr>
          <w:rFonts w:ascii="Arial" w:hAnsi="Arial" w:cs="Arial"/>
          <w:sz w:val="22"/>
          <w:szCs w:val="22"/>
        </w:rPr>
      </w:pPr>
      <w:r w:rsidRPr="003A7A77">
        <w:rPr>
          <w:rFonts w:ascii="Arial" w:hAnsi="Arial" w:cs="Arial"/>
          <w:sz w:val="22"/>
          <w:szCs w:val="22"/>
        </w:rPr>
        <w:t xml:space="preserve">The learning outcomes of this skills are established with the kaupapa of engaging with technical knowledge and theory to progress development of professional practice. </w:t>
      </w:r>
    </w:p>
    <w:p w14:paraId="6755AD15" w14:textId="3E9A258E" w:rsidR="003A7A77" w:rsidRDefault="003A7A77" w:rsidP="003A7A77">
      <w:pPr>
        <w:spacing w:line="240" w:lineRule="auto"/>
        <w:rPr>
          <w:rFonts w:ascii="Arial" w:hAnsi="Arial" w:cs="Arial"/>
          <w:sz w:val="22"/>
          <w:szCs w:val="22"/>
        </w:rPr>
      </w:pPr>
      <w:r w:rsidRPr="003A7A77">
        <w:rPr>
          <w:rFonts w:ascii="Arial" w:hAnsi="Arial" w:cs="Arial"/>
          <w:sz w:val="22"/>
          <w:szCs w:val="22"/>
        </w:rPr>
        <w:t>The principles of kaitiakitanga, manaakitanga, whanaungatanga and kotahitanga are under the rangatiratanga of mana whenua and must underpin all learning in this skill standard.</w:t>
      </w:r>
    </w:p>
    <w:p w14:paraId="0FDDF337" w14:textId="3CAD81B4" w:rsidR="00435CEB" w:rsidRPr="00435CEB" w:rsidRDefault="0020784B" w:rsidP="00435CEB">
      <w:pPr>
        <w:spacing w:line="240" w:lineRule="auto"/>
        <w:rPr>
          <w:rFonts w:ascii="Arial" w:hAnsi="Arial" w:cs="Arial"/>
          <w:sz w:val="22"/>
          <w:szCs w:val="22"/>
        </w:rPr>
      </w:pPr>
      <w:r>
        <w:rPr>
          <w:rFonts w:ascii="Arial" w:hAnsi="Arial" w:cs="Arial"/>
          <w:sz w:val="22"/>
          <w:szCs w:val="22"/>
        </w:rPr>
        <w:t>L</w:t>
      </w:r>
      <w:r w:rsidR="00435CEB" w:rsidRPr="00435CEB">
        <w:rPr>
          <w:rFonts w:ascii="Arial" w:hAnsi="Arial" w:cs="Arial"/>
          <w:sz w:val="22"/>
          <w:szCs w:val="22"/>
        </w:rPr>
        <w:t>earning may cover but is not limited to the following content:</w:t>
      </w:r>
    </w:p>
    <w:p w14:paraId="50C83E00" w14:textId="540725B8" w:rsidR="00435CEB" w:rsidRPr="0020784B" w:rsidRDefault="00435CEB" w:rsidP="000E36B7">
      <w:pPr>
        <w:pStyle w:val="ListParagraph"/>
        <w:numPr>
          <w:ilvl w:val="0"/>
          <w:numId w:val="9"/>
        </w:numPr>
        <w:spacing w:line="240" w:lineRule="auto"/>
        <w:ind w:left="567" w:hanging="567"/>
        <w:rPr>
          <w:rFonts w:ascii="Arial" w:hAnsi="Arial" w:cs="Arial"/>
          <w:sz w:val="22"/>
          <w:szCs w:val="22"/>
        </w:rPr>
      </w:pPr>
      <w:r w:rsidRPr="0020784B">
        <w:rPr>
          <w:rFonts w:ascii="Arial" w:hAnsi="Arial" w:cs="Arial"/>
          <w:sz w:val="22"/>
          <w:szCs w:val="22"/>
        </w:rPr>
        <w:t>Applying the theory of temperature and medium control (a deep understanding of the methods of cookery and what is happening in the processes of developing and restricting the development of gluten from a food science perspective) to transform ingredients into food products.</w:t>
      </w:r>
    </w:p>
    <w:p w14:paraId="2CFF689B" w14:textId="16E73030" w:rsidR="00435CEB" w:rsidRPr="0020784B" w:rsidRDefault="00435CEB" w:rsidP="000E36B7">
      <w:pPr>
        <w:pStyle w:val="ListParagraph"/>
        <w:numPr>
          <w:ilvl w:val="0"/>
          <w:numId w:val="9"/>
        </w:numPr>
        <w:spacing w:line="240" w:lineRule="auto"/>
        <w:ind w:left="567" w:hanging="567"/>
        <w:rPr>
          <w:rFonts w:ascii="Arial" w:hAnsi="Arial" w:cs="Arial"/>
          <w:sz w:val="22"/>
          <w:szCs w:val="22"/>
        </w:rPr>
      </w:pPr>
      <w:r w:rsidRPr="0020784B">
        <w:rPr>
          <w:rFonts w:ascii="Arial" w:hAnsi="Arial" w:cs="Arial"/>
          <w:sz w:val="22"/>
          <w:szCs w:val="22"/>
        </w:rPr>
        <w:t xml:space="preserve">Applying the theory of sensory analysis to allow for the development of sensory balanced food items. </w:t>
      </w:r>
    </w:p>
    <w:p w14:paraId="5D5CDDA5" w14:textId="2F6C2817" w:rsidR="00435CEB" w:rsidRPr="0020784B" w:rsidRDefault="00435CEB" w:rsidP="000E36B7">
      <w:pPr>
        <w:pStyle w:val="ListParagraph"/>
        <w:numPr>
          <w:ilvl w:val="0"/>
          <w:numId w:val="9"/>
        </w:numPr>
        <w:spacing w:line="240" w:lineRule="auto"/>
        <w:ind w:left="567" w:hanging="567"/>
        <w:rPr>
          <w:rFonts w:ascii="Arial" w:hAnsi="Arial" w:cs="Arial"/>
          <w:sz w:val="22"/>
          <w:szCs w:val="22"/>
        </w:rPr>
      </w:pPr>
      <w:r w:rsidRPr="0020784B">
        <w:rPr>
          <w:rFonts w:ascii="Arial" w:hAnsi="Arial" w:cs="Arial"/>
          <w:sz w:val="22"/>
          <w:szCs w:val="22"/>
        </w:rPr>
        <w:t>Applying the theory of nutrition and dietary restrictions for the development of safe to eat dishes.</w:t>
      </w:r>
    </w:p>
    <w:p w14:paraId="4E1FBA86" w14:textId="00125412" w:rsidR="00435CEB" w:rsidRPr="0020784B" w:rsidRDefault="006D6EA9" w:rsidP="000E36B7">
      <w:pPr>
        <w:pStyle w:val="ListParagraph"/>
        <w:numPr>
          <w:ilvl w:val="0"/>
          <w:numId w:val="8"/>
        </w:numPr>
        <w:spacing w:line="240" w:lineRule="auto"/>
        <w:ind w:left="567" w:hanging="567"/>
        <w:rPr>
          <w:rFonts w:ascii="Arial" w:hAnsi="Arial" w:cs="Arial"/>
          <w:sz w:val="22"/>
          <w:szCs w:val="22"/>
        </w:rPr>
      </w:pPr>
      <w:r>
        <w:rPr>
          <w:rFonts w:ascii="Arial" w:hAnsi="Arial" w:cs="Arial"/>
          <w:sz w:val="22"/>
          <w:szCs w:val="22"/>
        </w:rPr>
        <w:t>C</w:t>
      </w:r>
      <w:r w:rsidR="00435CEB" w:rsidRPr="0020784B">
        <w:rPr>
          <w:rFonts w:ascii="Arial" w:hAnsi="Arial" w:cs="Arial"/>
          <w:sz w:val="22"/>
          <w:szCs w:val="22"/>
        </w:rPr>
        <w:t>hemical and physical properties of gluten, including its unique ability to form a network of proteins that gives structure and elasticity to dough.</w:t>
      </w:r>
    </w:p>
    <w:p w14:paraId="32437C66" w14:textId="1A483456" w:rsidR="00435CEB" w:rsidRPr="0020784B" w:rsidRDefault="00121B13" w:rsidP="000E36B7">
      <w:pPr>
        <w:pStyle w:val="ListParagraph"/>
        <w:numPr>
          <w:ilvl w:val="0"/>
          <w:numId w:val="8"/>
        </w:numPr>
        <w:spacing w:line="240" w:lineRule="auto"/>
        <w:ind w:left="567" w:hanging="567"/>
        <w:rPr>
          <w:rFonts w:ascii="Arial" w:hAnsi="Arial" w:cs="Arial"/>
          <w:sz w:val="22"/>
          <w:szCs w:val="22"/>
        </w:rPr>
      </w:pPr>
      <w:r>
        <w:rPr>
          <w:rFonts w:ascii="Arial" w:hAnsi="Arial" w:cs="Arial"/>
          <w:sz w:val="22"/>
          <w:szCs w:val="22"/>
        </w:rPr>
        <w:t>D</w:t>
      </w:r>
      <w:r w:rsidR="00435CEB" w:rsidRPr="0020784B">
        <w:rPr>
          <w:rFonts w:ascii="Arial" w:hAnsi="Arial" w:cs="Arial"/>
          <w:sz w:val="22"/>
          <w:szCs w:val="22"/>
        </w:rPr>
        <w:t>ifferent uses of gluten in food preparation, including its role in breadmaking, pasta production, and pastry doughs</w:t>
      </w:r>
      <w:r w:rsidR="000E4AA0">
        <w:rPr>
          <w:rFonts w:ascii="Arial" w:hAnsi="Arial" w:cs="Arial"/>
          <w:sz w:val="22"/>
          <w:szCs w:val="22"/>
        </w:rPr>
        <w:t xml:space="preserve">, as well as </w:t>
      </w:r>
      <w:r w:rsidR="00EA2FE7">
        <w:rPr>
          <w:rFonts w:ascii="Arial" w:hAnsi="Arial" w:cs="Arial"/>
          <w:sz w:val="22"/>
          <w:szCs w:val="22"/>
        </w:rPr>
        <w:t>when gluten should be fully developed and when its development should be limited</w:t>
      </w:r>
      <w:r w:rsidR="00435CEB" w:rsidRPr="0020784B">
        <w:rPr>
          <w:rFonts w:ascii="Arial" w:hAnsi="Arial" w:cs="Arial"/>
          <w:sz w:val="22"/>
          <w:szCs w:val="22"/>
        </w:rPr>
        <w:t>.</w:t>
      </w:r>
    </w:p>
    <w:p w14:paraId="62082719" w14:textId="47063409" w:rsidR="00435CEB" w:rsidRPr="0020784B" w:rsidRDefault="00121B13" w:rsidP="000E36B7">
      <w:pPr>
        <w:pStyle w:val="ListParagraph"/>
        <w:numPr>
          <w:ilvl w:val="0"/>
          <w:numId w:val="8"/>
        </w:numPr>
        <w:spacing w:line="240" w:lineRule="auto"/>
        <w:ind w:left="567" w:hanging="567"/>
        <w:rPr>
          <w:rFonts w:ascii="Arial" w:hAnsi="Arial" w:cs="Arial"/>
          <w:sz w:val="22"/>
          <w:szCs w:val="22"/>
        </w:rPr>
      </w:pPr>
      <w:r>
        <w:rPr>
          <w:rFonts w:ascii="Arial" w:hAnsi="Arial" w:cs="Arial"/>
          <w:sz w:val="22"/>
          <w:szCs w:val="22"/>
        </w:rPr>
        <w:t>P</w:t>
      </w:r>
      <w:r w:rsidR="00435CEB" w:rsidRPr="0020784B">
        <w:rPr>
          <w:rFonts w:ascii="Arial" w:hAnsi="Arial" w:cs="Arial"/>
          <w:sz w:val="22"/>
          <w:szCs w:val="22"/>
        </w:rPr>
        <w:t>roper handling and preparation of gluten-containing ingredients, including the importance of kneading dough to develop gluten structure and the use of gluten development techniques in creating high-quality food products.</w:t>
      </w:r>
    </w:p>
    <w:p w14:paraId="6DD0E650" w14:textId="02CD4DD3" w:rsidR="00435CEB" w:rsidRPr="0020784B" w:rsidRDefault="00435CEB" w:rsidP="000E36B7">
      <w:pPr>
        <w:pStyle w:val="ListParagraph"/>
        <w:numPr>
          <w:ilvl w:val="0"/>
          <w:numId w:val="8"/>
        </w:numPr>
        <w:spacing w:line="240" w:lineRule="auto"/>
        <w:ind w:left="567" w:hanging="567"/>
        <w:rPr>
          <w:rFonts w:ascii="Arial" w:hAnsi="Arial" w:cs="Arial"/>
          <w:sz w:val="22"/>
          <w:szCs w:val="22"/>
        </w:rPr>
      </w:pPr>
      <w:r w:rsidRPr="0020784B">
        <w:rPr>
          <w:rFonts w:ascii="Arial" w:hAnsi="Arial" w:cs="Arial"/>
          <w:sz w:val="22"/>
          <w:szCs w:val="22"/>
        </w:rPr>
        <w:t>How gluten affects the texture and flavo</w:t>
      </w:r>
      <w:r w:rsidR="0020784B" w:rsidRPr="0020784B">
        <w:rPr>
          <w:rFonts w:ascii="Arial" w:hAnsi="Arial" w:cs="Arial"/>
          <w:sz w:val="22"/>
          <w:szCs w:val="22"/>
        </w:rPr>
        <w:t>u</w:t>
      </w:r>
      <w:r w:rsidRPr="0020784B">
        <w:rPr>
          <w:rFonts w:ascii="Arial" w:hAnsi="Arial" w:cs="Arial"/>
          <w:sz w:val="22"/>
          <w:szCs w:val="22"/>
        </w:rPr>
        <w:t>r of different food products, such as the chewiness of bread, the tenderness of pasta, and the flakiness of pastry dough</w:t>
      </w:r>
      <w:r w:rsidR="00C27C0C">
        <w:rPr>
          <w:rFonts w:ascii="Arial" w:hAnsi="Arial" w:cs="Arial"/>
          <w:sz w:val="22"/>
          <w:szCs w:val="22"/>
        </w:rPr>
        <w:t>, the lightness of scones</w:t>
      </w:r>
      <w:r w:rsidR="007A2FFE">
        <w:rPr>
          <w:rFonts w:ascii="Arial" w:hAnsi="Arial" w:cs="Arial"/>
          <w:sz w:val="22"/>
          <w:szCs w:val="22"/>
        </w:rPr>
        <w:t>, the shortness of sweet pastry</w:t>
      </w:r>
      <w:r w:rsidRPr="0020784B">
        <w:rPr>
          <w:rFonts w:ascii="Arial" w:hAnsi="Arial" w:cs="Arial"/>
          <w:sz w:val="22"/>
          <w:szCs w:val="22"/>
        </w:rPr>
        <w:t>.</w:t>
      </w:r>
    </w:p>
    <w:p w14:paraId="64E33BDA" w14:textId="7FFCB496" w:rsidR="00B077ED" w:rsidRPr="0020784B" w:rsidRDefault="00435CEB" w:rsidP="000E36B7">
      <w:pPr>
        <w:pStyle w:val="ListParagraph"/>
        <w:numPr>
          <w:ilvl w:val="0"/>
          <w:numId w:val="8"/>
        </w:numPr>
        <w:spacing w:line="240" w:lineRule="auto"/>
        <w:ind w:left="567" w:hanging="567"/>
        <w:rPr>
          <w:rFonts w:ascii="Arial" w:hAnsi="Arial" w:cs="Arial"/>
          <w:sz w:val="22"/>
          <w:szCs w:val="22"/>
        </w:rPr>
      </w:pPr>
      <w:r w:rsidRPr="0020784B">
        <w:rPr>
          <w:rFonts w:ascii="Arial" w:hAnsi="Arial" w:cs="Arial"/>
          <w:sz w:val="22"/>
          <w:szCs w:val="22"/>
        </w:rPr>
        <w:t xml:space="preserve">Alternative flours and gluten-free options for </w:t>
      </w:r>
      <w:r w:rsidR="008078F5">
        <w:rPr>
          <w:rFonts w:ascii="Arial" w:hAnsi="Arial" w:cs="Arial"/>
          <w:sz w:val="22"/>
          <w:szCs w:val="22"/>
        </w:rPr>
        <w:t>the</w:t>
      </w:r>
      <w:r w:rsidRPr="0020784B">
        <w:rPr>
          <w:rFonts w:ascii="Arial" w:hAnsi="Arial" w:cs="Arial"/>
          <w:sz w:val="22"/>
          <w:szCs w:val="22"/>
        </w:rPr>
        <w:t xml:space="preserve"> gluten</w:t>
      </w:r>
      <w:r w:rsidR="00EA2400">
        <w:rPr>
          <w:rFonts w:ascii="Arial" w:hAnsi="Arial" w:cs="Arial"/>
          <w:sz w:val="22"/>
          <w:szCs w:val="22"/>
        </w:rPr>
        <w:t xml:space="preserve"> intolerant</w:t>
      </w:r>
      <w:r w:rsidRPr="0020784B">
        <w:rPr>
          <w:rFonts w:ascii="Arial" w:hAnsi="Arial" w:cs="Arial"/>
          <w:sz w:val="22"/>
          <w:szCs w:val="22"/>
        </w:rPr>
        <w:t>, including the use of gluten-free flours and substitutes in food preparation.</w:t>
      </w:r>
    </w:p>
    <w:p w14:paraId="6A4E93F4" w14:textId="638ED620" w:rsidR="0099335A" w:rsidRDefault="0099335A" w:rsidP="00DC70E1">
      <w:pPr>
        <w:spacing w:line="240" w:lineRule="auto"/>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536AE722" w14:textId="77777777" w:rsidR="006323DB" w:rsidRPr="006323DB" w:rsidRDefault="006323DB" w:rsidP="006323DB">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 xml:space="preserve">Legislation relevant to this skill standard may include but is not limited to: </w:t>
      </w:r>
    </w:p>
    <w:p w14:paraId="4731E85B" w14:textId="3F4DFD57" w:rsidR="006323DB" w:rsidRPr="00FD1FD8" w:rsidRDefault="006323DB" w:rsidP="000E36B7">
      <w:pPr>
        <w:pStyle w:val="ListParagraph"/>
        <w:numPr>
          <w:ilvl w:val="1"/>
          <w:numId w:val="2"/>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Food Act 2014</w:t>
      </w:r>
    </w:p>
    <w:p w14:paraId="60ABBF34" w14:textId="7975183E" w:rsidR="006323DB" w:rsidRPr="00FD1FD8" w:rsidRDefault="006323DB" w:rsidP="000E36B7">
      <w:pPr>
        <w:pStyle w:val="ListParagraph"/>
        <w:numPr>
          <w:ilvl w:val="1"/>
          <w:numId w:val="2"/>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Health and Safety in Employment Act 2015.</w:t>
      </w:r>
    </w:p>
    <w:p w14:paraId="37D3070E" w14:textId="77777777" w:rsidR="006323DB" w:rsidRPr="006323DB" w:rsidRDefault="006323DB" w:rsidP="006323DB">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Applicable procedures found in the following:</w:t>
      </w:r>
    </w:p>
    <w:p w14:paraId="35C283C5" w14:textId="56D3A9B5" w:rsidR="006323DB" w:rsidRPr="00FD1FD8" w:rsidRDefault="006323DB" w:rsidP="000E36B7">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establishment performance guidelines and standards</w:t>
      </w:r>
    </w:p>
    <w:p w14:paraId="0245F4B0" w14:textId="343E850E" w:rsidR="006323DB" w:rsidRPr="00FD1FD8" w:rsidRDefault="006323DB" w:rsidP="000E36B7">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equipment manufacturer’s procedures and specifications</w:t>
      </w:r>
    </w:p>
    <w:p w14:paraId="6748C057" w14:textId="0BCCB788" w:rsidR="0008628A" w:rsidRPr="0054705D" w:rsidRDefault="006323DB" w:rsidP="000E36B7">
      <w:pPr>
        <w:pStyle w:val="ListParagraph"/>
        <w:numPr>
          <w:ilvl w:val="1"/>
          <w:numId w:val="3"/>
        </w:numPr>
        <w:spacing w:line="240" w:lineRule="auto"/>
        <w:ind w:left="567" w:hanging="567"/>
        <w:rPr>
          <w:rFonts w:ascii="Arial" w:hAnsi="Arial" w:cs="Arial"/>
          <w:sz w:val="22"/>
          <w:szCs w:val="22"/>
        </w:rPr>
      </w:pPr>
      <w:r w:rsidRPr="00FD1FD8">
        <w:rPr>
          <w:rFonts w:ascii="Arial" w:hAnsi="Arial" w:cs="Arial"/>
          <w:color w:val="000000" w:themeColor="text1"/>
          <w:sz w:val="22"/>
          <w:szCs w:val="22"/>
        </w:rPr>
        <w:t>Government and local body legislation</w:t>
      </w:r>
    </w:p>
    <w:p w14:paraId="5EABAD74" w14:textId="77777777" w:rsidR="0054705D" w:rsidRPr="0054705D" w:rsidRDefault="0054705D" w:rsidP="0054705D">
      <w:pPr>
        <w:spacing w:line="240" w:lineRule="auto"/>
        <w:rPr>
          <w:rFonts w:ascii="Arial" w:hAnsi="Arial" w:cs="Arial"/>
          <w:sz w:val="22"/>
          <w:szCs w:val="22"/>
        </w:rPr>
      </w:pPr>
      <w:r w:rsidRPr="0054705D">
        <w:rPr>
          <w:rFonts w:ascii="Arial" w:hAnsi="Arial" w:cs="Arial"/>
          <w:sz w:val="22"/>
          <w:szCs w:val="22"/>
        </w:rPr>
        <w:t>Definitions</w:t>
      </w:r>
    </w:p>
    <w:p w14:paraId="7B2A3545" w14:textId="0CF25EB3" w:rsidR="0054705D" w:rsidRPr="00033C13" w:rsidRDefault="0054705D" w:rsidP="000E36B7">
      <w:pPr>
        <w:pStyle w:val="ListParagraph"/>
        <w:numPr>
          <w:ilvl w:val="0"/>
          <w:numId w:val="10"/>
        </w:numPr>
        <w:spacing w:line="240" w:lineRule="auto"/>
        <w:ind w:left="567" w:hanging="567"/>
        <w:rPr>
          <w:rFonts w:ascii="Arial" w:hAnsi="Arial" w:cs="Arial"/>
          <w:sz w:val="22"/>
          <w:szCs w:val="22"/>
        </w:rPr>
      </w:pPr>
      <w:r w:rsidRPr="00033C13">
        <w:rPr>
          <w:rFonts w:ascii="Arial" w:hAnsi="Arial" w:cs="Arial"/>
          <w:i/>
          <w:iCs/>
          <w:sz w:val="22"/>
          <w:szCs w:val="22"/>
        </w:rPr>
        <w:t>Sensory expectations</w:t>
      </w:r>
      <w:r w:rsidRPr="00033C13">
        <w:rPr>
          <w:rFonts w:ascii="Arial" w:hAnsi="Arial" w:cs="Arial"/>
          <w:sz w:val="22"/>
          <w:szCs w:val="22"/>
        </w:rPr>
        <w:t xml:space="preserve"> refer to the anticipated experiences and perceptions that individuals have about the sensory aspects of food. These expectations involve the senses of sight, smell, taste, touch, and even hearing. </w:t>
      </w:r>
    </w:p>
    <w:p w14:paraId="1D4A9B1E" w14:textId="36D64322" w:rsidR="0054705D" w:rsidRPr="00033C13" w:rsidRDefault="0054705D" w:rsidP="000E36B7">
      <w:pPr>
        <w:pStyle w:val="ListParagraph"/>
        <w:numPr>
          <w:ilvl w:val="0"/>
          <w:numId w:val="10"/>
        </w:numPr>
        <w:spacing w:line="240" w:lineRule="auto"/>
        <w:ind w:left="567" w:hanging="567"/>
        <w:rPr>
          <w:rFonts w:ascii="Arial" w:hAnsi="Arial" w:cs="Arial"/>
          <w:sz w:val="22"/>
          <w:szCs w:val="22"/>
        </w:rPr>
      </w:pPr>
      <w:r w:rsidRPr="00033C13">
        <w:rPr>
          <w:rFonts w:ascii="Arial" w:hAnsi="Arial" w:cs="Arial"/>
          <w:i/>
          <w:iCs/>
          <w:sz w:val="22"/>
          <w:szCs w:val="22"/>
        </w:rPr>
        <w:t>Technical knowledge</w:t>
      </w:r>
      <w:r w:rsidRPr="00033C13">
        <w:rPr>
          <w:rFonts w:ascii="Arial" w:hAnsi="Arial" w:cs="Arial"/>
          <w:sz w:val="22"/>
          <w:szCs w:val="22"/>
        </w:rPr>
        <w:t xml:space="preserve"> in this context covers the practice of controlling the development of gluten to achieve sensory balance.</w:t>
      </w:r>
    </w:p>
    <w:p w14:paraId="4720521E" w14:textId="1FA3ADD0" w:rsidR="004E6B9D" w:rsidRPr="00033C13" w:rsidRDefault="004E6B9D" w:rsidP="000E36B7">
      <w:pPr>
        <w:pStyle w:val="ListParagraph"/>
        <w:numPr>
          <w:ilvl w:val="0"/>
          <w:numId w:val="10"/>
        </w:numPr>
        <w:spacing w:line="240" w:lineRule="auto"/>
        <w:ind w:left="567" w:hanging="567"/>
        <w:rPr>
          <w:rFonts w:ascii="Arial" w:hAnsi="Arial" w:cs="Arial"/>
          <w:sz w:val="22"/>
          <w:szCs w:val="22"/>
        </w:rPr>
      </w:pPr>
      <w:r w:rsidRPr="00033C13">
        <w:rPr>
          <w:rFonts w:ascii="Arial" w:hAnsi="Arial" w:cs="Arial"/>
          <w:i/>
          <w:iCs/>
          <w:sz w:val="22"/>
          <w:szCs w:val="22"/>
        </w:rPr>
        <w:t>Theory</w:t>
      </w:r>
      <w:r w:rsidRPr="00033C13">
        <w:rPr>
          <w:rFonts w:ascii="Arial" w:hAnsi="Arial" w:cs="Arial"/>
          <w:sz w:val="22"/>
          <w:szCs w:val="22"/>
        </w:rPr>
        <w:t xml:space="preserve"> in this context means an ability to explain the effect of gluten on food products that meet sensory expectations.</w:t>
      </w:r>
    </w:p>
    <w:p w14:paraId="70E7B758" w14:textId="1F39ABC2" w:rsidR="0054705D" w:rsidRPr="00033C13" w:rsidRDefault="004E6B9D" w:rsidP="000E36B7">
      <w:pPr>
        <w:pStyle w:val="ListParagraph"/>
        <w:numPr>
          <w:ilvl w:val="0"/>
          <w:numId w:val="10"/>
        </w:numPr>
        <w:spacing w:line="240" w:lineRule="auto"/>
        <w:ind w:left="567" w:hanging="567"/>
        <w:rPr>
          <w:rFonts w:ascii="Arial" w:hAnsi="Arial" w:cs="Arial"/>
          <w:sz w:val="22"/>
          <w:szCs w:val="22"/>
        </w:rPr>
      </w:pPr>
      <w:r w:rsidRPr="00033C13">
        <w:rPr>
          <w:rFonts w:ascii="Arial" w:hAnsi="Arial" w:cs="Arial"/>
          <w:i/>
          <w:iCs/>
          <w:sz w:val="22"/>
          <w:szCs w:val="22"/>
        </w:rPr>
        <w:t>Control of development of gluten</w:t>
      </w:r>
      <w:r w:rsidRPr="00033C13">
        <w:rPr>
          <w:rFonts w:ascii="Arial" w:hAnsi="Arial" w:cs="Arial"/>
          <w:sz w:val="22"/>
          <w:szCs w:val="22"/>
        </w:rPr>
        <w:t xml:space="preserve"> may include limiting </w:t>
      </w:r>
      <w:r w:rsidR="00357256">
        <w:rPr>
          <w:rFonts w:ascii="Arial" w:hAnsi="Arial" w:cs="Arial"/>
          <w:sz w:val="22"/>
          <w:szCs w:val="22"/>
        </w:rPr>
        <w:t xml:space="preserve">its </w:t>
      </w:r>
      <w:r w:rsidRPr="00033C13">
        <w:rPr>
          <w:rFonts w:ascii="Arial" w:hAnsi="Arial" w:cs="Arial"/>
          <w:sz w:val="22"/>
          <w:szCs w:val="22"/>
        </w:rPr>
        <w:t>development.</w:t>
      </w:r>
    </w:p>
    <w:p w14:paraId="10D5DAC7" w14:textId="77777777" w:rsidR="00D75F27" w:rsidRPr="00A2260E" w:rsidRDefault="00D75F27" w:rsidP="00DC70E1">
      <w:pPr>
        <w:spacing w:line="240" w:lineRule="auto"/>
        <w:rPr>
          <w:rFonts w:ascii="Arial" w:hAnsi="Arial" w:cs="Arial"/>
          <w:b/>
          <w:bCs/>
          <w:sz w:val="22"/>
          <w:szCs w:val="22"/>
        </w:rPr>
      </w:pPr>
      <w:bookmarkStart w:id="0" w:name="_Hlk111798136"/>
      <w:r w:rsidRPr="00A62053">
        <w:rPr>
          <w:rFonts w:ascii="Arial" w:hAnsi="Arial" w:cs="Arial"/>
          <w:b/>
          <w:bCs/>
          <w:color w:val="000000" w:themeColor="text1"/>
          <w:sz w:val="22"/>
          <w:szCs w:val="22"/>
        </w:rPr>
        <w:t xml:space="preserve">Pārongo Whakaū Kounga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0"/>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lastRenderedPageBreak/>
              <w:t>Ngā rōpū whakatau-paerewa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r w:rsidRPr="00A62053">
              <w:rPr>
                <w:rFonts w:ascii="Arial" w:hAnsi="Arial" w:cs="Arial"/>
                <w:b/>
                <w:bCs/>
                <w:color w:val="000000" w:themeColor="text1"/>
                <w:sz w:val="22"/>
                <w:szCs w:val="22"/>
              </w:rPr>
              <w:t xml:space="preserve">Whakaritenga Rārangi Paetae Aromatawai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t>Ko te tohutoro ki ngā Whakaritenga i te Whakamanatanga me te Whakaōritenga</w:t>
            </w:r>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Hātepe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Putanga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Rā whakaputa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Rā whakamutunga mō te aromatawai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r w:rsidRPr="004812AB">
              <w:rPr>
                <w:rFonts w:ascii="Arial" w:hAnsi="Arial" w:cs="Arial"/>
                <w:b/>
                <w:bCs/>
                <w:sz w:val="22"/>
                <w:szCs w:val="22"/>
              </w:rPr>
              <w:t>Rēhitatanga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19E22D25"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082A1BB6" w14:textId="4B1CCB39"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c>
          <w:tcPr>
            <w:tcW w:w="2538" w:type="dxa"/>
          </w:tcPr>
          <w:p w14:paraId="5275BF14" w14:textId="5092740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r w:rsidRPr="004812AB">
              <w:rPr>
                <w:rFonts w:ascii="Arial" w:hAnsi="Arial" w:cs="Arial"/>
                <w:b/>
                <w:bCs/>
                <w:sz w:val="22"/>
                <w:szCs w:val="22"/>
              </w:rPr>
              <w:t>Arotakenga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c>
          <w:tcPr>
            <w:tcW w:w="2538" w:type="dxa"/>
          </w:tcPr>
          <w:p w14:paraId="384DF87A" w14:textId="577DE5AA"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Kōrero whakakapinga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r>
              <w:rPr>
                <w:rFonts w:ascii="Arial" w:hAnsi="Arial" w:cs="Arial"/>
                <w:b/>
                <w:bCs/>
                <w:sz w:val="22"/>
                <w:szCs w:val="22"/>
              </w:rPr>
              <w:t>R</w:t>
            </w:r>
            <w:r w:rsidRPr="007950E6">
              <w:rPr>
                <w:rFonts w:ascii="Arial" w:hAnsi="Arial" w:cs="Arial"/>
                <w:b/>
                <w:bCs/>
                <w:sz w:val="22"/>
                <w:szCs w:val="22"/>
              </w:rPr>
              <w:t>ā arotake</w:t>
            </w:r>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1"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2"/>
      <w:footerReference w:type="default" r:id="rId13"/>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3819" w14:textId="77777777" w:rsidR="00EF2EFA" w:rsidRDefault="00EF2EFA" w:rsidP="000E4D2B">
      <w:pPr>
        <w:spacing w:after="0" w:line="240" w:lineRule="auto"/>
      </w:pPr>
      <w:r>
        <w:separator/>
      </w:r>
    </w:p>
  </w:endnote>
  <w:endnote w:type="continuationSeparator" w:id="0">
    <w:p w14:paraId="64935E42" w14:textId="77777777" w:rsidR="00EF2EFA" w:rsidRDefault="00EF2EFA" w:rsidP="000E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54DBB86E"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5A0D5E">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BF1D4" w14:textId="77777777" w:rsidR="00EF2EFA" w:rsidRDefault="00EF2EFA" w:rsidP="000E4D2B">
      <w:pPr>
        <w:spacing w:after="0" w:line="240" w:lineRule="auto"/>
      </w:pPr>
      <w:r>
        <w:separator/>
      </w:r>
    </w:p>
  </w:footnote>
  <w:footnote w:type="continuationSeparator" w:id="0">
    <w:p w14:paraId="0CBB9211" w14:textId="77777777" w:rsidR="00EF2EFA" w:rsidRDefault="00EF2EFA" w:rsidP="000E4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rsidTr="00330005">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0BAAF703" w:rsidR="007066D6" w:rsidRPr="0096056F" w:rsidRDefault="00F30B2C" w:rsidP="007066D6">
          <w:pPr>
            <w:jc w:val="right"/>
            <w:rPr>
              <w:rFonts w:ascii="Arial" w:hAnsi="Arial" w:cs="Arial"/>
              <w:sz w:val="18"/>
              <w:szCs w:val="18"/>
            </w:rPr>
          </w:pPr>
          <w:r>
            <w:rPr>
              <w:rFonts w:ascii="Arial" w:hAnsi="Arial" w:cs="Arial"/>
              <w:sz w:val="18"/>
              <w:szCs w:val="18"/>
            </w:rPr>
            <w:t>Lvl 5 Gluten</w:t>
          </w:r>
          <w:r w:rsidR="007066D6" w:rsidRPr="0096056F">
            <w:rPr>
              <w:rFonts w:ascii="Arial" w:hAnsi="Arial" w:cs="Arial"/>
              <w:sz w:val="18"/>
              <w:szCs w:val="18"/>
            </w:rPr>
            <w:t xml:space="preserve"> version </w:t>
          </w:r>
          <w:r w:rsidR="00E817D5">
            <w:rPr>
              <w:rFonts w:ascii="Arial" w:hAnsi="Arial" w:cs="Arial"/>
              <w:sz w:val="18"/>
              <w:szCs w:val="18"/>
            </w:rPr>
            <w:t>1</w:t>
          </w:r>
        </w:p>
      </w:tc>
    </w:tr>
    <w:tr w:rsidR="007066D6" w:rsidRPr="0096056F" w14:paraId="1BF61ED8" w14:textId="77777777" w:rsidTr="00330005">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6685"/>
    <w:multiLevelType w:val="hybridMultilevel"/>
    <w:tmpl w:val="AD62FF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76620F"/>
    <w:multiLevelType w:val="hybridMultilevel"/>
    <w:tmpl w:val="861EC0A6"/>
    <w:lvl w:ilvl="0" w:tplc="1409000F">
      <w:start w:val="1"/>
      <w:numFmt w:val="decimal"/>
      <w:lvlText w:val="%1."/>
      <w:lvlJc w:val="left"/>
      <w:pPr>
        <w:ind w:left="360" w:hanging="360"/>
      </w:pPr>
    </w:lvl>
    <w:lvl w:ilvl="1" w:tplc="55A63086">
      <w:numFmt w:val="bullet"/>
      <w:lvlText w:val="•"/>
      <w:lvlJc w:val="left"/>
      <w:pPr>
        <w:ind w:left="1440" w:hanging="720"/>
      </w:pPr>
      <w:rPr>
        <w:rFonts w:ascii="Arial" w:eastAsia="Times New Roman" w:hAnsi="Arial" w:cs="Arial"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0B9C09AA"/>
    <w:multiLevelType w:val="hybridMultilevel"/>
    <w:tmpl w:val="E5EA02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592A7F"/>
    <w:multiLevelType w:val="hybridMultilevel"/>
    <w:tmpl w:val="EFB6B2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A623DCF"/>
    <w:multiLevelType w:val="hybridMultilevel"/>
    <w:tmpl w:val="7B76E7F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1117ADB"/>
    <w:multiLevelType w:val="hybridMultilevel"/>
    <w:tmpl w:val="7CF6684E"/>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B7A4FBE"/>
    <w:multiLevelType w:val="hybridMultilevel"/>
    <w:tmpl w:val="E188DE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FF04CAA"/>
    <w:multiLevelType w:val="hybridMultilevel"/>
    <w:tmpl w:val="A54830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E127494"/>
    <w:multiLevelType w:val="hybridMultilevel"/>
    <w:tmpl w:val="36248BA2"/>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9" w15:restartNumberingAfterBreak="0">
    <w:nsid w:val="702455D5"/>
    <w:multiLevelType w:val="hybridMultilevel"/>
    <w:tmpl w:val="81762EF4"/>
    <w:lvl w:ilvl="0" w:tplc="14090019">
      <w:start w:val="1"/>
      <w:numFmt w:val="lowerLetter"/>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946128">
    <w:abstractNumId w:val="1"/>
  </w:num>
  <w:num w:numId="2" w16cid:durableId="1878932104">
    <w:abstractNumId w:val="4"/>
  </w:num>
  <w:num w:numId="3" w16cid:durableId="1950775071">
    <w:abstractNumId w:val="5"/>
  </w:num>
  <w:num w:numId="4" w16cid:durableId="357124372">
    <w:abstractNumId w:val="9"/>
  </w:num>
  <w:num w:numId="5" w16cid:durableId="1878811021">
    <w:abstractNumId w:val="3"/>
  </w:num>
  <w:num w:numId="6" w16cid:durableId="1436171544">
    <w:abstractNumId w:val="2"/>
  </w:num>
  <w:num w:numId="7" w16cid:durableId="1030226829">
    <w:abstractNumId w:val="8"/>
  </w:num>
  <w:num w:numId="8" w16cid:durableId="1439987771">
    <w:abstractNumId w:val="6"/>
  </w:num>
  <w:num w:numId="9" w16cid:durableId="1151600332">
    <w:abstractNumId w:val="0"/>
  </w:num>
  <w:num w:numId="10" w16cid:durableId="75447184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CE6"/>
    <w:rsid w:val="000068B9"/>
    <w:rsid w:val="00011D6D"/>
    <w:rsid w:val="00012710"/>
    <w:rsid w:val="00012F02"/>
    <w:rsid w:val="000231B5"/>
    <w:rsid w:val="000243B6"/>
    <w:rsid w:val="00030C56"/>
    <w:rsid w:val="00033356"/>
    <w:rsid w:val="00033C13"/>
    <w:rsid w:val="00044F83"/>
    <w:rsid w:val="00046FFC"/>
    <w:rsid w:val="00070812"/>
    <w:rsid w:val="00085BF7"/>
    <w:rsid w:val="0008628A"/>
    <w:rsid w:val="000904D1"/>
    <w:rsid w:val="000920E3"/>
    <w:rsid w:val="000941C7"/>
    <w:rsid w:val="000A01B4"/>
    <w:rsid w:val="000A158E"/>
    <w:rsid w:val="000A5CBF"/>
    <w:rsid w:val="000A755F"/>
    <w:rsid w:val="000C023E"/>
    <w:rsid w:val="000C7321"/>
    <w:rsid w:val="000D1A7E"/>
    <w:rsid w:val="000D7AF5"/>
    <w:rsid w:val="000E36B7"/>
    <w:rsid w:val="000E4AA0"/>
    <w:rsid w:val="000E4D2B"/>
    <w:rsid w:val="000E5A36"/>
    <w:rsid w:val="00101F1B"/>
    <w:rsid w:val="00102389"/>
    <w:rsid w:val="001061EF"/>
    <w:rsid w:val="00110689"/>
    <w:rsid w:val="00121B13"/>
    <w:rsid w:val="00133EE5"/>
    <w:rsid w:val="00143C2A"/>
    <w:rsid w:val="001516A8"/>
    <w:rsid w:val="0015191A"/>
    <w:rsid w:val="00160821"/>
    <w:rsid w:val="001709E9"/>
    <w:rsid w:val="00170D99"/>
    <w:rsid w:val="00180BE0"/>
    <w:rsid w:val="00191334"/>
    <w:rsid w:val="001963FF"/>
    <w:rsid w:val="001A1A7D"/>
    <w:rsid w:val="001B0110"/>
    <w:rsid w:val="001B3C76"/>
    <w:rsid w:val="001B7830"/>
    <w:rsid w:val="001C0074"/>
    <w:rsid w:val="001C3494"/>
    <w:rsid w:val="001C547E"/>
    <w:rsid w:val="001D66E8"/>
    <w:rsid w:val="00205924"/>
    <w:rsid w:val="0020717C"/>
    <w:rsid w:val="0020784B"/>
    <w:rsid w:val="002153A4"/>
    <w:rsid w:val="00217970"/>
    <w:rsid w:val="002205DA"/>
    <w:rsid w:val="00221CF9"/>
    <w:rsid w:val="00221E10"/>
    <w:rsid w:val="00222548"/>
    <w:rsid w:val="0022587B"/>
    <w:rsid w:val="00231619"/>
    <w:rsid w:val="00232403"/>
    <w:rsid w:val="00233581"/>
    <w:rsid w:val="002410A6"/>
    <w:rsid w:val="00246866"/>
    <w:rsid w:val="00254512"/>
    <w:rsid w:val="0025519D"/>
    <w:rsid w:val="00255C11"/>
    <w:rsid w:val="00255F06"/>
    <w:rsid w:val="00256F75"/>
    <w:rsid w:val="002579E2"/>
    <w:rsid w:val="002636A4"/>
    <w:rsid w:val="0026513F"/>
    <w:rsid w:val="00287A7C"/>
    <w:rsid w:val="002A755F"/>
    <w:rsid w:val="002A7E06"/>
    <w:rsid w:val="002B5C4C"/>
    <w:rsid w:val="002B7B23"/>
    <w:rsid w:val="002C3D0F"/>
    <w:rsid w:val="002D240C"/>
    <w:rsid w:val="002E05C2"/>
    <w:rsid w:val="002E5BE6"/>
    <w:rsid w:val="0030099F"/>
    <w:rsid w:val="00303975"/>
    <w:rsid w:val="00303B4E"/>
    <w:rsid w:val="00312E54"/>
    <w:rsid w:val="00316436"/>
    <w:rsid w:val="00320B91"/>
    <w:rsid w:val="00324035"/>
    <w:rsid w:val="00337D19"/>
    <w:rsid w:val="00340A13"/>
    <w:rsid w:val="00341B19"/>
    <w:rsid w:val="00342E93"/>
    <w:rsid w:val="0034342A"/>
    <w:rsid w:val="0035002F"/>
    <w:rsid w:val="0035541A"/>
    <w:rsid w:val="00357256"/>
    <w:rsid w:val="00363F2D"/>
    <w:rsid w:val="00366A4D"/>
    <w:rsid w:val="0037185E"/>
    <w:rsid w:val="0037343F"/>
    <w:rsid w:val="0038035D"/>
    <w:rsid w:val="00396D6C"/>
    <w:rsid w:val="003A2C75"/>
    <w:rsid w:val="003A43D4"/>
    <w:rsid w:val="003A7A77"/>
    <w:rsid w:val="003B0B83"/>
    <w:rsid w:val="003B2789"/>
    <w:rsid w:val="003B3694"/>
    <w:rsid w:val="003B7D18"/>
    <w:rsid w:val="003C4AF8"/>
    <w:rsid w:val="003D2233"/>
    <w:rsid w:val="003D4628"/>
    <w:rsid w:val="003E28BA"/>
    <w:rsid w:val="003E42B4"/>
    <w:rsid w:val="003F117B"/>
    <w:rsid w:val="003F4B54"/>
    <w:rsid w:val="004046BA"/>
    <w:rsid w:val="0041699A"/>
    <w:rsid w:val="0042401C"/>
    <w:rsid w:val="00425202"/>
    <w:rsid w:val="00430D19"/>
    <w:rsid w:val="004358AA"/>
    <w:rsid w:val="00435CEB"/>
    <w:rsid w:val="00436459"/>
    <w:rsid w:val="00441A93"/>
    <w:rsid w:val="00444B4E"/>
    <w:rsid w:val="004520CD"/>
    <w:rsid w:val="00453343"/>
    <w:rsid w:val="004609D1"/>
    <w:rsid w:val="0046566B"/>
    <w:rsid w:val="00465E41"/>
    <w:rsid w:val="00480EBE"/>
    <w:rsid w:val="0048579C"/>
    <w:rsid w:val="004B4414"/>
    <w:rsid w:val="004C10F7"/>
    <w:rsid w:val="004C3B66"/>
    <w:rsid w:val="004D6E14"/>
    <w:rsid w:val="004E4ACB"/>
    <w:rsid w:val="004E69A1"/>
    <w:rsid w:val="004E6B9D"/>
    <w:rsid w:val="004F689C"/>
    <w:rsid w:val="00501B28"/>
    <w:rsid w:val="0050278E"/>
    <w:rsid w:val="00504F78"/>
    <w:rsid w:val="005121CA"/>
    <w:rsid w:val="00522345"/>
    <w:rsid w:val="00522A75"/>
    <w:rsid w:val="00527CBD"/>
    <w:rsid w:val="00533A6C"/>
    <w:rsid w:val="0053541A"/>
    <w:rsid w:val="0053752C"/>
    <w:rsid w:val="0054485C"/>
    <w:rsid w:val="0054705D"/>
    <w:rsid w:val="005502B0"/>
    <w:rsid w:val="0055415D"/>
    <w:rsid w:val="00554D79"/>
    <w:rsid w:val="00565906"/>
    <w:rsid w:val="00565952"/>
    <w:rsid w:val="00570160"/>
    <w:rsid w:val="005805F7"/>
    <w:rsid w:val="00581EA9"/>
    <w:rsid w:val="00591B22"/>
    <w:rsid w:val="005A0D5E"/>
    <w:rsid w:val="005A5884"/>
    <w:rsid w:val="005B2A34"/>
    <w:rsid w:val="005F09F0"/>
    <w:rsid w:val="005F43CC"/>
    <w:rsid w:val="006001FF"/>
    <w:rsid w:val="00607FD5"/>
    <w:rsid w:val="00610626"/>
    <w:rsid w:val="00611A61"/>
    <w:rsid w:val="006221B9"/>
    <w:rsid w:val="00623D26"/>
    <w:rsid w:val="00624205"/>
    <w:rsid w:val="006323DB"/>
    <w:rsid w:val="00637579"/>
    <w:rsid w:val="00664DAB"/>
    <w:rsid w:val="00667EF5"/>
    <w:rsid w:val="00671662"/>
    <w:rsid w:val="0067411A"/>
    <w:rsid w:val="00676A27"/>
    <w:rsid w:val="006775EA"/>
    <w:rsid w:val="0068149C"/>
    <w:rsid w:val="00683B96"/>
    <w:rsid w:val="006858E2"/>
    <w:rsid w:val="006904C4"/>
    <w:rsid w:val="006A2859"/>
    <w:rsid w:val="006A5691"/>
    <w:rsid w:val="006B05FC"/>
    <w:rsid w:val="006B0903"/>
    <w:rsid w:val="006B4570"/>
    <w:rsid w:val="006B702E"/>
    <w:rsid w:val="006C06E7"/>
    <w:rsid w:val="006C4473"/>
    <w:rsid w:val="006C4B67"/>
    <w:rsid w:val="006D3A19"/>
    <w:rsid w:val="006D6EA9"/>
    <w:rsid w:val="006D7222"/>
    <w:rsid w:val="006F1206"/>
    <w:rsid w:val="006F7960"/>
    <w:rsid w:val="007066D6"/>
    <w:rsid w:val="00721CCA"/>
    <w:rsid w:val="00731529"/>
    <w:rsid w:val="007332E1"/>
    <w:rsid w:val="007352E8"/>
    <w:rsid w:val="00740A64"/>
    <w:rsid w:val="00742373"/>
    <w:rsid w:val="00742982"/>
    <w:rsid w:val="00743153"/>
    <w:rsid w:val="00745727"/>
    <w:rsid w:val="007636F1"/>
    <w:rsid w:val="0076458C"/>
    <w:rsid w:val="0077053D"/>
    <w:rsid w:val="00774093"/>
    <w:rsid w:val="007809EA"/>
    <w:rsid w:val="00786D38"/>
    <w:rsid w:val="007938C6"/>
    <w:rsid w:val="007949D6"/>
    <w:rsid w:val="007955DF"/>
    <w:rsid w:val="00795A66"/>
    <w:rsid w:val="007A01A7"/>
    <w:rsid w:val="007A2FFE"/>
    <w:rsid w:val="007A4A26"/>
    <w:rsid w:val="007B07B0"/>
    <w:rsid w:val="007B3701"/>
    <w:rsid w:val="007B4E8F"/>
    <w:rsid w:val="007D1851"/>
    <w:rsid w:val="007D1F85"/>
    <w:rsid w:val="007D4A73"/>
    <w:rsid w:val="007E19FF"/>
    <w:rsid w:val="007E27AB"/>
    <w:rsid w:val="007E6AAA"/>
    <w:rsid w:val="007F061B"/>
    <w:rsid w:val="007F10EE"/>
    <w:rsid w:val="0080178F"/>
    <w:rsid w:val="0080200B"/>
    <w:rsid w:val="0080585F"/>
    <w:rsid w:val="00807460"/>
    <w:rsid w:val="008078F5"/>
    <w:rsid w:val="00815C95"/>
    <w:rsid w:val="00831880"/>
    <w:rsid w:val="00834A67"/>
    <w:rsid w:val="00836DCE"/>
    <w:rsid w:val="0084301A"/>
    <w:rsid w:val="0085192F"/>
    <w:rsid w:val="0085438E"/>
    <w:rsid w:val="00856EFD"/>
    <w:rsid w:val="008622B2"/>
    <w:rsid w:val="0086612C"/>
    <w:rsid w:val="00872866"/>
    <w:rsid w:val="00890F0D"/>
    <w:rsid w:val="00891F57"/>
    <w:rsid w:val="0089229E"/>
    <w:rsid w:val="00893076"/>
    <w:rsid w:val="008A0902"/>
    <w:rsid w:val="008A4CC7"/>
    <w:rsid w:val="008D726D"/>
    <w:rsid w:val="008E5996"/>
    <w:rsid w:val="008F6B01"/>
    <w:rsid w:val="00906956"/>
    <w:rsid w:val="009114F6"/>
    <w:rsid w:val="00915891"/>
    <w:rsid w:val="009262A2"/>
    <w:rsid w:val="00935F3B"/>
    <w:rsid w:val="0093759E"/>
    <w:rsid w:val="0094090A"/>
    <w:rsid w:val="00944B88"/>
    <w:rsid w:val="009477E6"/>
    <w:rsid w:val="0095517F"/>
    <w:rsid w:val="0096056F"/>
    <w:rsid w:val="00962116"/>
    <w:rsid w:val="009655A0"/>
    <w:rsid w:val="00971CAC"/>
    <w:rsid w:val="00972AB9"/>
    <w:rsid w:val="00972D29"/>
    <w:rsid w:val="00972EBC"/>
    <w:rsid w:val="0097425C"/>
    <w:rsid w:val="009759B3"/>
    <w:rsid w:val="0097600B"/>
    <w:rsid w:val="0099335A"/>
    <w:rsid w:val="009A7C7A"/>
    <w:rsid w:val="009C1310"/>
    <w:rsid w:val="009C1652"/>
    <w:rsid w:val="009C27C0"/>
    <w:rsid w:val="009C34FD"/>
    <w:rsid w:val="009D2037"/>
    <w:rsid w:val="009D2E2C"/>
    <w:rsid w:val="009D5DDD"/>
    <w:rsid w:val="009D6D3F"/>
    <w:rsid w:val="009F0A3B"/>
    <w:rsid w:val="009F2220"/>
    <w:rsid w:val="009F2920"/>
    <w:rsid w:val="009F73DC"/>
    <w:rsid w:val="00A135D5"/>
    <w:rsid w:val="00A16B94"/>
    <w:rsid w:val="00A2114B"/>
    <w:rsid w:val="00A2260E"/>
    <w:rsid w:val="00A23CDF"/>
    <w:rsid w:val="00A25A4D"/>
    <w:rsid w:val="00A3138C"/>
    <w:rsid w:val="00A3798E"/>
    <w:rsid w:val="00A4123A"/>
    <w:rsid w:val="00A56E29"/>
    <w:rsid w:val="00A61483"/>
    <w:rsid w:val="00A62330"/>
    <w:rsid w:val="00A65988"/>
    <w:rsid w:val="00A6695B"/>
    <w:rsid w:val="00A72E48"/>
    <w:rsid w:val="00A7536B"/>
    <w:rsid w:val="00A75491"/>
    <w:rsid w:val="00A81D08"/>
    <w:rsid w:val="00A847C9"/>
    <w:rsid w:val="00A85BEA"/>
    <w:rsid w:val="00A8667E"/>
    <w:rsid w:val="00A90DB9"/>
    <w:rsid w:val="00A9129E"/>
    <w:rsid w:val="00A91CD4"/>
    <w:rsid w:val="00AA07B2"/>
    <w:rsid w:val="00AA27B8"/>
    <w:rsid w:val="00AA5AAD"/>
    <w:rsid w:val="00AA5FAF"/>
    <w:rsid w:val="00AA79CB"/>
    <w:rsid w:val="00AB166D"/>
    <w:rsid w:val="00AC4574"/>
    <w:rsid w:val="00AC672D"/>
    <w:rsid w:val="00AD2D81"/>
    <w:rsid w:val="00AE29B3"/>
    <w:rsid w:val="00AE514B"/>
    <w:rsid w:val="00AF5E43"/>
    <w:rsid w:val="00B00002"/>
    <w:rsid w:val="00B01D44"/>
    <w:rsid w:val="00B077ED"/>
    <w:rsid w:val="00B121C8"/>
    <w:rsid w:val="00B16686"/>
    <w:rsid w:val="00B2795F"/>
    <w:rsid w:val="00B353DC"/>
    <w:rsid w:val="00B43186"/>
    <w:rsid w:val="00B50A46"/>
    <w:rsid w:val="00B5484B"/>
    <w:rsid w:val="00B606E1"/>
    <w:rsid w:val="00B65F0A"/>
    <w:rsid w:val="00B778F8"/>
    <w:rsid w:val="00B77D7F"/>
    <w:rsid w:val="00B80B77"/>
    <w:rsid w:val="00B811C1"/>
    <w:rsid w:val="00B85C58"/>
    <w:rsid w:val="00B91BFE"/>
    <w:rsid w:val="00B92EA6"/>
    <w:rsid w:val="00B95260"/>
    <w:rsid w:val="00B96182"/>
    <w:rsid w:val="00B971AE"/>
    <w:rsid w:val="00BA6AED"/>
    <w:rsid w:val="00BB07AE"/>
    <w:rsid w:val="00BB0A3B"/>
    <w:rsid w:val="00BB3927"/>
    <w:rsid w:val="00BB468E"/>
    <w:rsid w:val="00BC672F"/>
    <w:rsid w:val="00BD051E"/>
    <w:rsid w:val="00BD14D2"/>
    <w:rsid w:val="00BD5661"/>
    <w:rsid w:val="00BE2D6A"/>
    <w:rsid w:val="00BF088E"/>
    <w:rsid w:val="00BF438E"/>
    <w:rsid w:val="00BF60F0"/>
    <w:rsid w:val="00C0669C"/>
    <w:rsid w:val="00C11088"/>
    <w:rsid w:val="00C12446"/>
    <w:rsid w:val="00C2556C"/>
    <w:rsid w:val="00C27C0C"/>
    <w:rsid w:val="00C302FE"/>
    <w:rsid w:val="00C306C6"/>
    <w:rsid w:val="00C447AA"/>
    <w:rsid w:val="00C46050"/>
    <w:rsid w:val="00C60F7A"/>
    <w:rsid w:val="00C626FF"/>
    <w:rsid w:val="00C634AF"/>
    <w:rsid w:val="00C66E7B"/>
    <w:rsid w:val="00C80EB7"/>
    <w:rsid w:val="00C929E9"/>
    <w:rsid w:val="00C92B9E"/>
    <w:rsid w:val="00C93898"/>
    <w:rsid w:val="00C94B8E"/>
    <w:rsid w:val="00C9722F"/>
    <w:rsid w:val="00CB16F1"/>
    <w:rsid w:val="00CB490C"/>
    <w:rsid w:val="00CB5D0A"/>
    <w:rsid w:val="00CC5554"/>
    <w:rsid w:val="00CD1012"/>
    <w:rsid w:val="00CE0D1F"/>
    <w:rsid w:val="00CE1BDE"/>
    <w:rsid w:val="00CE3600"/>
    <w:rsid w:val="00D0259E"/>
    <w:rsid w:val="00D10AAB"/>
    <w:rsid w:val="00D1270C"/>
    <w:rsid w:val="00D15FDE"/>
    <w:rsid w:val="00D20B3A"/>
    <w:rsid w:val="00D26450"/>
    <w:rsid w:val="00D27075"/>
    <w:rsid w:val="00D27855"/>
    <w:rsid w:val="00D37D0C"/>
    <w:rsid w:val="00D41E24"/>
    <w:rsid w:val="00D452DE"/>
    <w:rsid w:val="00D60562"/>
    <w:rsid w:val="00D70473"/>
    <w:rsid w:val="00D75F27"/>
    <w:rsid w:val="00D777AF"/>
    <w:rsid w:val="00D8228F"/>
    <w:rsid w:val="00D8402C"/>
    <w:rsid w:val="00DA0170"/>
    <w:rsid w:val="00DC12F6"/>
    <w:rsid w:val="00DC70E1"/>
    <w:rsid w:val="00DD25DC"/>
    <w:rsid w:val="00DE05EA"/>
    <w:rsid w:val="00E00365"/>
    <w:rsid w:val="00E01062"/>
    <w:rsid w:val="00E0161F"/>
    <w:rsid w:val="00E029B2"/>
    <w:rsid w:val="00E07C46"/>
    <w:rsid w:val="00E13F50"/>
    <w:rsid w:val="00E17FC2"/>
    <w:rsid w:val="00E209B0"/>
    <w:rsid w:val="00E31360"/>
    <w:rsid w:val="00E32D32"/>
    <w:rsid w:val="00E34D40"/>
    <w:rsid w:val="00E3621B"/>
    <w:rsid w:val="00E412D7"/>
    <w:rsid w:val="00E445AC"/>
    <w:rsid w:val="00E46583"/>
    <w:rsid w:val="00E50971"/>
    <w:rsid w:val="00E54639"/>
    <w:rsid w:val="00E54923"/>
    <w:rsid w:val="00E604D3"/>
    <w:rsid w:val="00E6749F"/>
    <w:rsid w:val="00E74E68"/>
    <w:rsid w:val="00E817D5"/>
    <w:rsid w:val="00E84248"/>
    <w:rsid w:val="00E90628"/>
    <w:rsid w:val="00E969D2"/>
    <w:rsid w:val="00EA07E6"/>
    <w:rsid w:val="00EA2400"/>
    <w:rsid w:val="00EA2FE7"/>
    <w:rsid w:val="00ED7C44"/>
    <w:rsid w:val="00EE2445"/>
    <w:rsid w:val="00EE6E0A"/>
    <w:rsid w:val="00EF2EFA"/>
    <w:rsid w:val="00F12923"/>
    <w:rsid w:val="00F16271"/>
    <w:rsid w:val="00F17EC7"/>
    <w:rsid w:val="00F30B2C"/>
    <w:rsid w:val="00F36051"/>
    <w:rsid w:val="00F43CA7"/>
    <w:rsid w:val="00F460B5"/>
    <w:rsid w:val="00F50A6B"/>
    <w:rsid w:val="00F55801"/>
    <w:rsid w:val="00F66119"/>
    <w:rsid w:val="00F71AA8"/>
    <w:rsid w:val="00F723DF"/>
    <w:rsid w:val="00F77122"/>
    <w:rsid w:val="00F77D18"/>
    <w:rsid w:val="00F845A3"/>
    <w:rsid w:val="00F8624C"/>
    <w:rsid w:val="00FC6691"/>
    <w:rsid w:val="00FC7966"/>
    <w:rsid w:val="00FD1FD8"/>
    <w:rsid w:val="00FD283E"/>
    <w:rsid w:val="00FF2410"/>
    <w:rsid w:val="00FF3D9C"/>
    <w:rsid w:val="060481E4"/>
    <w:rsid w:val="06FBCEED"/>
    <w:rsid w:val="0D3F7FE5"/>
    <w:rsid w:val="122C3EB9"/>
    <w:rsid w:val="16DD79A8"/>
    <w:rsid w:val="292C3604"/>
    <w:rsid w:val="35DC4068"/>
    <w:rsid w:val="3D4AEAE2"/>
    <w:rsid w:val="5029E64A"/>
    <w:rsid w:val="516AB16D"/>
    <w:rsid w:val="5BAFE9A0"/>
    <w:rsid w:val="5D325805"/>
    <w:rsid w:val="5DC6CE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7827F1B0-88C2-44FF-8D64-CB33EB00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 w:type="character" w:customStyle="1" w:styleId="normaltextrun">
    <w:name w:val="normaltextrun"/>
    <w:basedOn w:val="DefaultParagraphFont"/>
    <w:rsid w:val="00E01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alifications@ringahora.n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customXml/itemProps2.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3.xml><?xml version="1.0" encoding="utf-8"?>
<ds:datastoreItem xmlns:ds="http://schemas.openxmlformats.org/officeDocument/2006/customXml" ds:itemID="{A3FA8C9B-B6EE-40B0-9BB3-24A93AC1D27E}">
  <ds:schemaRefs>
    <ds:schemaRef ds:uri="http://schemas.microsoft.com/sharepoint/v3/contenttype/forms"/>
  </ds:schemaRefs>
</ds:datastoreItem>
</file>

<file path=customXml/itemProps4.xml><?xml version="1.0" encoding="utf-8"?>
<ds:datastoreItem xmlns:ds="http://schemas.openxmlformats.org/officeDocument/2006/customXml" ds:itemID="{46FC7568-88F4-4676-956D-9FF17065E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912</Words>
  <Characters>5201</Characters>
  <Application>Microsoft Office Word</Application>
  <DocSecurity>0</DocSecurity>
  <Lines>43</Lines>
  <Paragraphs>12</Paragraphs>
  <ScaleCrop>false</ScaleCrop>
  <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24</cp:revision>
  <cp:lastPrinted>2023-05-01T02:03:00Z</cp:lastPrinted>
  <dcterms:created xsi:type="dcterms:W3CDTF">2023-07-23T23:52:00Z</dcterms:created>
  <dcterms:modified xsi:type="dcterms:W3CDTF">2023-07-31T19:43:00Z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